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55" w:rsidRPr="00461212" w:rsidRDefault="007C5455" w:rsidP="007C5455">
      <w:pPr>
        <w:spacing w:after="0" w:line="240" w:lineRule="auto"/>
        <w:jc w:val="center"/>
        <w:rPr>
          <w:rFonts w:ascii="Calibri" w:eastAsia="Calibri" w:hAnsi="Calibri" w:cs="Times New Roman"/>
          <w:b/>
          <w:sz w:val="24"/>
          <w:szCs w:val="24"/>
        </w:rPr>
      </w:pPr>
      <w:r w:rsidRPr="00461212">
        <w:rPr>
          <w:rFonts w:ascii="Calibri" w:eastAsia="Calibri" w:hAnsi="Calibri" w:cs="Times New Roman"/>
          <w:b/>
          <w:sz w:val="24"/>
          <w:szCs w:val="24"/>
        </w:rPr>
        <w:t>REPUBLIC OF SOUTH AFRICA</w:t>
      </w:r>
    </w:p>
    <w:p w:rsidR="007C5455" w:rsidRPr="00461212" w:rsidRDefault="007C5455" w:rsidP="007C5455">
      <w:pPr>
        <w:spacing w:after="0" w:line="240" w:lineRule="auto"/>
        <w:jc w:val="center"/>
        <w:rPr>
          <w:rFonts w:ascii="Calibri" w:eastAsia="Calibri" w:hAnsi="Calibri" w:cs="Times New Roman"/>
          <w:b/>
          <w:sz w:val="24"/>
          <w:szCs w:val="24"/>
        </w:rPr>
      </w:pPr>
      <w:r w:rsidRPr="00461212">
        <w:rPr>
          <w:rFonts w:ascii="Calibri" w:eastAsia="Calibri" w:hAnsi="Calibri" w:cs="Times New Roman"/>
          <w:noProof/>
          <w:sz w:val="24"/>
          <w:szCs w:val="24"/>
          <w:lang w:eastAsia="en-ZA"/>
        </w:rPr>
        <w:drawing>
          <wp:inline distT="0" distB="0" distL="0" distR="0" wp14:anchorId="49C471BD" wp14:editId="104C4198">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7C5455" w:rsidRPr="00461212" w:rsidRDefault="007C5455" w:rsidP="007C5455">
      <w:pPr>
        <w:spacing w:after="0" w:line="240" w:lineRule="auto"/>
        <w:jc w:val="center"/>
        <w:rPr>
          <w:rFonts w:ascii="Calibri" w:eastAsia="Calibri" w:hAnsi="Calibri" w:cs="Times New Roman"/>
          <w:b/>
          <w:sz w:val="24"/>
          <w:szCs w:val="24"/>
        </w:rPr>
      </w:pPr>
      <w:r w:rsidRPr="00461212">
        <w:rPr>
          <w:rFonts w:ascii="Calibri" w:eastAsia="Calibri" w:hAnsi="Calibri" w:cs="Times New Roman"/>
          <w:b/>
          <w:sz w:val="24"/>
          <w:szCs w:val="24"/>
        </w:rPr>
        <w:t>IN THE HIGH COURT OF SOUTH AFRICA</w:t>
      </w:r>
    </w:p>
    <w:p w:rsidR="007C5455" w:rsidRPr="00461212" w:rsidRDefault="007C5455" w:rsidP="007C5455">
      <w:pPr>
        <w:spacing w:after="0" w:line="240" w:lineRule="auto"/>
        <w:jc w:val="center"/>
        <w:rPr>
          <w:rFonts w:ascii="Calibri" w:eastAsia="Calibri" w:hAnsi="Calibri" w:cs="Times New Roman"/>
          <w:b/>
          <w:sz w:val="24"/>
          <w:szCs w:val="24"/>
        </w:rPr>
      </w:pPr>
      <w:r w:rsidRPr="00461212">
        <w:rPr>
          <w:rFonts w:ascii="Calibri" w:eastAsia="Calibri" w:hAnsi="Calibri" w:cs="Times New Roman"/>
          <w:b/>
          <w:sz w:val="24"/>
          <w:szCs w:val="24"/>
        </w:rPr>
        <w:t>GAUTENG DIVISION, PRETORIA</w:t>
      </w:r>
    </w:p>
    <w:p w:rsidR="007C5455" w:rsidRPr="00E8520D" w:rsidRDefault="007C5455" w:rsidP="007C5455">
      <w:pPr>
        <w:spacing w:after="200" w:line="276" w:lineRule="auto"/>
        <w:rPr>
          <w:rFonts w:ascii="Calibri" w:eastAsia="Calibri" w:hAnsi="Calibri" w:cs="Times New Roman"/>
        </w:rPr>
      </w:pPr>
    </w:p>
    <w:p w:rsidR="007C5455" w:rsidRPr="00E8520D" w:rsidRDefault="007C5455" w:rsidP="007C5455">
      <w:pPr>
        <w:spacing w:after="0" w:line="276" w:lineRule="auto"/>
        <w:jc w:val="center"/>
        <w:rPr>
          <w:rFonts w:ascii="Calibri" w:eastAsia="Times New Roman" w:hAnsi="Calibri" w:cs="Arial"/>
          <w:b/>
          <w:sz w:val="28"/>
          <w:szCs w:val="28"/>
          <w:u w:val="single"/>
          <w:lang w:val="en-GB" w:eastAsia="en-GB"/>
        </w:rPr>
      </w:pPr>
      <w:r>
        <w:rPr>
          <w:rFonts w:ascii="Calibri" w:eastAsia="Times New Roman" w:hAnsi="Calibri" w:cs="Arial"/>
          <w:b/>
          <w:sz w:val="28"/>
          <w:szCs w:val="28"/>
          <w:u w:val="single"/>
          <w:lang w:val="en-GB" w:eastAsia="en-GB"/>
        </w:rPr>
        <w:t>OPPOSED MOTIONS</w:t>
      </w:r>
      <w:r w:rsidRPr="00E8520D">
        <w:rPr>
          <w:rFonts w:ascii="Calibri" w:eastAsia="Times New Roman" w:hAnsi="Calibri" w:cs="Arial"/>
          <w:b/>
          <w:sz w:val="28"/>
          <w:szCs w:val="28"/>
          <w:u w:val="single"/>
          <w:lang w:val="en-GB" w:eastAsia="en-GB"/>
        </w:rPr>
        <w:t>:</w:t>
      </w:r>
    </w:p>
    <w:p w:rsidR="007C5455" w:rsidRDefault="00372EC5" w:rsidP="007C5455">
      <w:pPr>
        <w:spacing w:after="0" w:line="276" w:lineRule="auto"/>
        <w:jc w:val="center"/>
        <w:rPr>
          <w:rFonts w:ascii="Calibri" w:eastAsia="Times New Roman" w:hAnsi="Calibri" w:cs="Arial"/>
          <w:sz w:val="28"/>
          <w:szCs w:val="28"/>
          <w:u w:val="single"/>
          <w:lang w:val="en-GB" w:eastAsia="en-GB"/>
        </w:rPr>
      </w:pPr>
      <w:r>
        <w:rPr>
          <w:rFonts w:ascii="Calibri" w:eastAsia="Times New Roman" w:hAnsi="Calibri" w:cs="Arial"/>
          <w:sz w:val="28"/>
          <w:szCs w:val="28"/>
          <w:u w:val="single"/>
          <w:lang w:val="en-GB" w:eastAsia="en-GB"/>
        </w:rPr>
        <w:t>(</w:t>
      </w:r>
      <w:r w:rsidR="00343742">
        <w:rPr>
          <w:rFonts w:ascii="Calibri" w:eastAsia="Times New Roman" w:hAnsi="Calibri" w:cs="Arial"/>
          <w:sz w:val="28"/>
          <w:szCs w:val="28"/>
          <w:u w:val="single"/>
          <w:lang w:val="en-GB" w:eastAsia="en-GB"/>
        </w:rPr>
        <w:t>01</w:t>
      </w:r>
      <w:r>
        <w:rPr>
          <w:rFonts w:ascii="Calibri" w:eastAsia="Times New Roman" w:hAnsi="Calibri" w:cs="Arial"/>
          <w:sz w:val="28"/>
          <w:szCs w:val="28"/>
          <w:u w:val="single"/>
          <w:lang w:val="en-GB" w:eastAsia="en-GB"/>
        </w:rPr>
        <w:t xml:space="preserve"> </w:t>
      </w:r>
      <w:r w:rsidR="00343742">
        <w:rPr>
          <w:rFonts w:ascii="Calibri" w:eastAsia="Times New Roman" w:hAnsi="Calibri" w:cs="Arial"/>
          <w:sz w:val="28"/>
          <w:szCs w:val="28"/>
          <w:u w:val="single"/>
          <w:lang w:val="en-GB" w:eastAsia="en-GB"/>
        </w:rPr>
        <w:t>June</w:t>
      </w:r>
      <w:r w:rsidR="00AA095B">
        <w:rPr>
          <w:rFonts w:ascii="Calibri" w:eastAsia="Times New Roman" w:hAnsi="Calibri" w:cs="Arial"/>
          <w:sz w:val="28"/>
          <w:szCs w:val="28"/>
          <w:u w:val="single"/>
          <w:lang w:val="en-GB" w:eastAsia="en-GB"/>
        </w:rPr>
        <w:t xml:space="preserve"> 2026</w:t>
      </w:r>
      <w:r w:rsidR="007C5455" w:rsidRPr="00E8520D">
        <w:rPr>
          <w:rFonts w:ascii="Calibri" w:eastAsia="Times New Roman" w:hAnsi="Calibri" w:cs="Arial"/>
          <w:sz w:val="28"/>
          <w:szCs w:val="28"/>
          <w:u w:val="single"/>
          <w:lang w:val="en-GB" w:eastAsia="en-GB"/>
        </w:rPr>
        <w:t>)</w:t>
      </w:r>
    </w:p>
    <w:p w:rsidR="007C5455" w:rsidRPr="001A2491" w:rsidRDefault="007C5455" w:rsidP="007C5455">
      <w:pPr>
        <w:spacing w:after="0" w:line="276" w:lineRule="auto"/>
        <w:jc w:val="center"/>
        <w:rPr>
          <w:rFonts w:ascii="Calibri" w:eastAsia="Times New Roman" w:hAnsi="Calibri" w:cs="Arial"/>
          <w:b/>
          <w:sz w:val="28"/>
          <w:szCs w:val="28"/>
          <w:u w:val="single"/>
          <w:lang w:val="en-GB" w:eastAsia="en-GB"/>
        </w:rPr>
      </w:pPr>
    </w:p>
    <w:p w:rsidR="007C5455" w:rsidRPr="00E8520D" w:rsidRDefault="007C5455" w:rsidP="007C5455">
      <w:pPr>
        <w:autoSpaceDN w:val="0"/>
        <w:spacing w:after="0" w:line="240" w:lineRule="auto"/>
        <w:rPr>
          <w:rFonts w:ascii="Calibri" w:eastAsia="Calibri" w:hAnsi="Calibri" w:cs="Times New Roman"/>
          <w:b/>
        </w:rPr>
      </w:pPr>
    </w:p>
    <w:p w:rsidR="007C5455" w:rsidRPr="00E8520D" w:rsidRDefault="007C5455" w:rsidP="007C5455">
      <w:pPr>
        <w:autoSpaceDN w:val="0"/>
        <w:spacing w:after="0" w:line="240" w:lineRule="auto"/>
        <w:rPr>
          <w:rFonts w:ascii="Calibri" w:eastAsia="Calibri" w:hAnsi="Calibri" w:cs="Times New Roman"/>
          <w:b/>
        </w:rPr>
      </w:pPr>
    </w:p>
    <w:p w:rsidR="007C5455" w:rsidRPr="00E8520D" w:rsidRDefault="007C5455" w:rsidP="007C5455">
      <w:pPr>
        <w:autoSpaceDN w:val="0"/>
        <w:spacing w:after="0" w:line="240" w:lineRule="auto"/>
        <w:rPr>
          <w:rFonts w:ascii="Calibri" w:eastAsia="Times New Roman" w:hAnsi="Calibri" w:cs="Times New Roman"/>
          <w:b/>
          <w:sz w:val="28"/>
          <w:szCs w:val="28"/>
          <w:u w:val="single"/>
          <w:lang w:val="en-GB" w:eastAsia="en-GB"/>
        </w:rPr>
      </w:pPr>
      <w:r>
        <w:rPr>
          <w:rFonts w:ascii="Calibri" w:eastAsia="Times New Roman" w:hAnsi="Calibri" w:cs="Times New Roman"/>
          <w:b/>
          <w:sz w:val="28"/>
          <w:szCs w:val="28"/>
          <w:u w:val="single"/>
          <w:lang w:val="en-GB" w:eastAsia="en-GB"/>
        </w:rPr>
        <w:t xml:space="preserve">BEFORE THE HONOURABLE MISTER-JUSTICE KUMALO </w:t>
      </w:r>
      <w:r w:rsidRPr="00E8520D">
        <w:rPr>
          <w:rFonts w:ascii="Calibri" w:eastAsia="Times New Roman" w:hAnsi="Calibri" w:cs="Times New Roman"/>
          <w:b/>
          <w:sz w:val="28"/>
          <w:szCs w:val="28"/>
          <w:u w:val="single"/>
          <w:lang w:val="en-GB" w:eastAsia="en-GB"/>
        </w:rPr>
        <w:t xml:space="preserve">J </w:t>
      </w:r>
    </w:p>
    <w:p w:rsidR="007C5455" w:rsidRPr="00E8520D" w:rsidRDefault="007C5455" w:rsidP="007C5455">
      <w:pPr>
        <w:autoSpaceDN w:val="0"/>
        <w:spacing w:after="0" w:line="240" w:lineRule="auto"/>
        <w:rPr>
          <w:rFonts w:ascii="Calibri" w:eastAsia="Times New Roman" w:hAnsi="Calibri" w:cs="Times New Roman"/>
          <w:b/>
          <w:sz w:val="28"/>
          <w:szCs w:val="28"/>
          <w:u w:val="single"/>
          <w:lang w:val="en-GB" w:eastAsia="en-GB"/>
        </w:rPr>
      </w:pPr>
    </w:p>
    <w:p w:rsidR="007C5455" w:rsidRPr="00E8520D" w:rsidRDefault="007C5455" w:rsidP="007C5455">
      <w:pPr>
        <w:autoSpaceDN w:val="0"/>
        <w:spacing w:after="0" w:line="240" w:lineRule="auto"/>
        <w:rPr>
          <w:rFonts w:ascii="Calibri" w:eastAsia="Times New Roman" w:hAnsi="Calibri" w:cs="Times New Roman"/>
          <w:sz w:val="28"/>
          <w:szCs w:val="28"/>
          <w:u w:val="single"/>
          <w:lang w:val="en-GB" w:eastAsia="en-GB"/>
        </w:rPr>
      </w:pPr>
    </w:p>
    <w:p w:rsidR="007C5455" w:rsidRPr="00E8520D" w:rsidRDefault="007C5455" w:rsidP="007C5455">
      <w:pPr>
        <w:spacing w:after="200" w:line="276" w:lineRule="auto"/>
        <w:contextualSpacing/>
        <w:rPr>
          <w:rFonts w:ascii="Arial Narrow" w:eastAsia="Times New Roman" w:hAnsi="Arial Narrow" w:cs="Calibri"/>
          <w:sz w:val="26"/>
          <w:szCs w:val="26"/>
          <w:lang w:val="en-GB" w:eastAsia="en-GB"/>
        </w:rPr>
      </w:pPr>
      <w:r w:rsidRPr="00E8520D">
        <w:rPr>
          <w:rFonts w:ascii="Arial Narrow" w:eastAsia="Times New Roman" w:hAnsi="Arial Narrow" w:cs="Calibri"/>
          <w:sz w:val="26"/>
          <w:szCs w:val="26"/>
          <w:lang w:val="en-GB" w:eastAsia="en-GB"/>
        </w:rPr>
        <w:t xml:space="preserve">            </w:t>
      </w:r>
      <w:r w:rsidRPr="00E8520D">
        <w:rPr>
          <w:rFonts w:ascii="Arial Narrow" w:eastAsia="Times New Roman" w:hAnsi="Arial Narrow" w:cs="Calibri"/>
          <w:sz w:val="26"/>
          <w:szCs w:val="26"/>
          <w:u w:val="single"/>
          <w:lang w:val="en-GB" w:eastAsia="en-GB"/>
        </w:rPr>
        <w:t>JUDGE’S SECRETARY</w:t>
      </w:r>
      <w:r w:rsidRPr="00E8520D">
        <w:rPr>
          <w:rFonts w:ascii="Arial Narrow" w:eastAsia="Times New Roman" w:hAnsi="Arial Narrow" w:cs="Calibri"/>
          <w:sz w:val="26"/>
          <w:szCs w:val="26"/>
          <w:lang w:val="en-GB" w:eastAsia="en-GB"/>
        </w:rPr>
        <w:t xml:space="preserve">: Nobuntu Mbatha </w:t>
      </w:r>
    </w:p>
    <w:p w:rsidR="007C5455" w:rsidRPr="00E8520D" w:rsidRDefault="007C5455" w:rsidP="007C5455">
      <w:pPr>
        <w:spacing w:after="200" w:line="276" w:lineRule="auto"/>
        <w:ind w:left="720"/>
        <w:contextualSpacing/>
        <w:rPr>
          <w:rFonts w:ascii="Arial Narrow" w:eastAsia="Times New Roman" w:hAnsi="Arial Narrow" w:cs="Calibri"/>
          <w:sz w:val="26"/>
          <w:szCs w:val="26"/>
          <w:lang w:val="en-GB" w:eastAsia="en-GB"/>
        </w:rPr>
      </w:pPr>
      <w:r w:rsidRPr="00E8520D">
        <w:rPr>
          <w:rFonts w:ascii="Arial Narrow" w:eastAsia="Times New Roman" w:hAnsi="Arial Narrow" w:cs="Calibri"/>
          <w:sz w:val="26"/>
          <w:szCs w:val="26"/>
          <w:u w:val="single"/>
          <w:lang w:val="en-GB" w:eastAsia="en-GB"/>
        </w:rPr>
        <w:t>CONTACT NUMBER:</w:t>
      </w:r>
      <w:r>
        <w:rPr>
          <w:rFonts w:ascii="Arial Narrow" w:eastAsia="Times New Roman" w:hAnsi="Arial Narrow" w:cs="Calibri"/>
          <w:sz w:val="26"/>
          <w:szCs w:val="26"/>
          <w:lang w:val="en-GB" w:eastAsia="en-GB"/>
        </w:rPr>
        <w:t xml:space="preserve"> 012 492 6900</w:t>
      </w:r>
    </w:p>
    <w:p w:rsidR="007C5455" w:rsidRDefault="007C5455" w:rsidP="007C5455">
      <w:pPr>
        <w:spacing w:line="240" w:lineRule="auto"/>
        <w:rPr>
          <w:rFonts w:ascii="Arial Narrow" w:eastAsia="Times New Roman" w:hAnsi="Arial Narrow" w:cs="Calibri"/>
          <w:color w:val="0000FF"/>
          <w:sz w:val="28"/>
          <w:szCs w:val="28"/>
          <w:u w:val="single"/>
          <w:lang w:val="en-GB" w:eastAsia="en-GB"/>
        </w:rPr>
      </w:pPr>
      <w:r>
        <w:rPr>
          <w:rFonts w:ascii="Arial Narrow" w:eastAsia="Times New Roman" w:hAnsi="Arial Narrow" w:cs="Calibri"/>
          <w:sz w:val="26"/>
          <w:szCs w:val="26"/>
          <w:lang w:val="en-GB" w:eastAsia="en-GB"/>
        </w:rPr>
        <w:t xml:space="preserve">            </w:t>
      </w:r>
      <w:r w:rsidRPr="00E8520D">
        <w:rPr>
          <w:rFonts w:ascii="Arial Narrow" w:eastAsia="Times New Roman" w:hAnsi="Arial Narrow" w:cs="Calibri"/>
          <w:sz w:val="26"/>
          <w:szCs w:val="26"/>
          <w:u w:val="single"/>
          <w:lang w:val="en-GB" w:eastAsia="en-GB"/>
        </w:rPr>
        <w:t>EMAIL ADDRESS</w:t>
      </w:r>
      <w:r w:rsidRPr="00E8520D">
        <w:rPr>
          <w:rFonts w:ascii="Arial Narrow" w:eastAsia="Times New Roman" w:hAnsi="Arial Narrow" w:cs="Calibri"/>
          <w:sz w:val="28"/>
          <w:szCs w:val="28"/>
          <w:lang w:val="en-GB" w:eastAsia="en-GB"/>
        </w:rPr>
        <w:t xml:space="preserve">: </w:t>
      </w:r>
      <w:hyperlink r:id="rId6" w:history="1">
        <w:r w:rsidRPr="00E8520D">
          <w:rPr>
            <w:rFonts w:ascii="Arial Narrow" w:eastAsia="Times New Roman" w:hAnsi="Arial Narrow" w:cs="Calibri"/>
            <w:color w:val="0000FF"/>
            <w:sz w:val="28"/>
            <w:szCs w:val="28"/>
            <w:u w:val="single"/>
            <w:lang w:val="en-GB" w:eastAsia="en-GB"/>
          </w:rPr>
          <w:t>NoMbatha@judiciary.org.za</w:t>
        </w:r>
      </w:hyperlink>
    </w:p>
    <w:p w:rsidR="00744417" w:rsidRDefault="00744417" w:rsidP="007C5455">
      <w:pPr>
        <w:spacing w:line="240" w:lineRule="auto"/>
        <w:rPr>
          <w:rFonts w:ascii="Arial Narrow" w:eastAsia="Times New Roman" w:hAnsi="Arial Narrow" w:cs="Calibri"/>
          <w:color w:val="0000FF"/>
          <w:sz w:val="28"/>
          <w:szCs w:val="28"/>
          <w:u w:val="single"/>
          <w:lang w:val="en-GB" w:eastAsia="en-GB"/>
        </w:rPr>
      </w:pPr>
    </w:p>
    <w:p w:rsidR="00365332" w:rsidRPr="007B47EF" w:rsidRDefault="00365332" w:rsidP="00365332">
      <w:pPr>
        <w:rPr>
          <w:rFonts w:ascii="Calibri" w:hAnsi="Calibri"/>
        </w:rPr>
      </w:pPr>
      <w:r w:rsidRPr="007B47EF">
        <w:rPr>
          <w:rFonts w:ascii="Calibri" w:hAnsi="Calibri"/>
        </w:rPr>
        <w:t>Directives:</w:t>
      </w:r>
    </w:p>
    <w:p w:rsidR="00365332" w:rsidRPr="00013D7F" w:rsidRDefault="00365332" w:rsidP="00365332">
      <w:pPr>
        <w:widowControl w:val="0"/>
        <w:numPr>
          <w:ilvl w:val="0"/>
          <w:numId w:val="1"/>
        </w:numPr>
        <w:autoSpaceDE w:val="0"/>
        <w:autoSpaceDN w:val="0"/>
        <w:adjustRightInd w:val="0"/>
        <w:rPr>
          <w:rFonts w:ascii="Calibri" w:hAnsi="Calibri" w:cs="Calibri"/>
          <w:b/>
          <w:bCs/>
        </w:rPr>
      </w:pPr>
      <w:r w:rsidRPr="007B47EF">
        <w:rPr>
          <w:rFonts w:ascii="Calibri" w:hAnsi="Calibri" w:cs="Calibri"/>
          <w:b/>
          <w:bCs/>
        </w:rPr>
        <w:t xml:space="preserve">Matters </w:t>
      </w:r>
      <w:proofErr w:type="gramStart"/>
      <w:r w:rsidRPr="007B47EF">
        <w:rPr>
          <w:rFonts w:ascii="Calibri" w:hAnsi="Calibri" w:cs="Calibri"/>
          <w:b/>
          <w:bCs/>
        </w:rPr>
        <w:t>wi</w:t>
      </w:r>
      <w:r>
        <w:rPr>
          <w:rFonts w:ascii="Calibri" w:hAnsi="Calibri" w:cs="Calibri"/>
          <w:b/>
          <w:bCs/>
        </w:rPr>
        <w:t>ll be conducted</w:t>
      </w:r>
      <w:proofErr w:type="gramEnd"/>
      <w:r>
        <w:rPr>
          <w:rFonts w:ascii="Calibri" w:hAnsi="Calibri" w:cs="Calibri"/>
          <w:b/>
          <w:bCs/>
        </w:rPr>
        <w:t xml:space="preserve"> in open </w:t>
      </w:r>
      <w:r w:rsidR="00AA095B">
        <w:rPr>
          <w:rFonts w:ascii="Calibri" w:hAnsi="Calibri" w:cs="Calibri"/>
          <w:b/>
          <w:bCs/>
        </w:rPr>
        <w:t>court (as indicated on the day roll)</w:t>
      </w:r>
      <w:r>
        <w:rPr>
          <w:rFonts w:ascii="Calibri" w:hAnsi="Calibri" w:cs="Calibri"/>
          <w:b/>
          <w:bCs/>
        </w:rPr>
        <w:t xml:space="preserve"> </w:t>
      </w:r>
      <w:r w:rsidRPr="00013D7F">
        <w:rPr>
          <w:rFonts w:ascii="Calibri" w:hAnsi="Calibri" w:cs="Calibri"/>
          <w:b/>
          <w:bCs/>
        </w:rPr>
        <w:t xml:space="preserve">at </w:t>
      </w:r>
      <w:r w:rsidR="00AA095B">
        <w:rPr>
          <w:rFonts w:ascii="Calibri" w:hAnsi="Calibri" w:cs="Calibri"/>
          <w:b/>
          <w:bCs/>
        </w:rPr>
        <w:t>10h00</w:t>
      </w:r>
      <w:r w:rsidRPr="00013D7F">
        <w:rPr>
          <w:rFonts w:ascii="Calibri" w:hAnsi="Calibri" w:cs="Calibri"/>
          <w:b/>
          <w:bCs/>
        </w:rPr>
        <w:t>.</w:t>
      </w:r>
    </w:p>
    <w:p w:rsidR="0098636B" w:rsidRPr="00480144" w:rsidRDefault="0098636B" w:rsidP="00365332">
      <w:pPr>
        <w:widowControl w:val="0"/>
        <w:numPr>
          <w:ilvl w:val="0"/>
          <w:numId w:val="1"/>
        </w:numPr>
        <w:autoSpaceDE w:val="0"/>
        <w:autoSpaceDN w:val="0"/>
        <w:adjustRightInd w:val="0"/>
        <w:rPr>
          <w:rFonts w:ascii="Calibri" w:hAnsi="Calibri" w:cs="Calibri"/>
          <w:b/>
          <w:bCs/>
        </w:rPr>
      </w:pPr>
      <w:r>
        <w:rPr>
          <w:rFonts w:ascii="Calibri" w:hAnsi="Calibri" w:cs="Calibri"/>
          <w:b/>
          <w:bCs/>
        </w:rPr>
        <w:t xml:space="preserve">Roll call </w:t>
      </w:r>
      <w:proofErr w:type="gramStart"/>
      <w:r>
        <w:rPr>
          <w:rFonts w:ascii="Calibri" w:hAnsi="Calibri" w:cs="Calibri"/>
          <w:b/>
          <w:bCs/>
        </w:rPr>
        <w:t>will be held</w:t>
      </w:r>
      <w:proofErr w:type="gramEnd"/>
      <w:r>
        <w:rPr>
          <w:rFonts w:ascii="Calibri" w:hAnsi="Calibri" w:cs="Calibri"/>
          <w:b/>
          <w:bCs/>
        </w:rPr>
        <w:t xml:space="preserve"> on all mat</w:t>
      </w:r>
      <w:r w:rsidR="00343742">
        <w:rPr>
          <w:rFonts w:ascii="Calibri" w:hAnsi="Calibri" w:cs="Calibri"/>
          <w:b/>
          <w:bCs/>
        </w:rPr>
        <w:t>ters on Monday, 01</w:t>
      </w:r>
      <w:r w:rsidR="00AA095B">
        <w:rPr>
          <w:rFonts w:ascii="Calibri" w:hAnsi="Calibri" w:cs="Calibri"/>
          <w:b/>
          <w:bCs/>
        </w:rPr>
        <w:t xml:space="preserve"> </w:t>
      </w:r>
      <w:r w:rsidR="00343742">
        <w:rPr>
          <w:rFonts w:ascii="Calibri" w:hAnsi="Calibri" w:cs="Calibri"/>
          <w:b/>
          <w:bCs/>
        </w:rPr>
        <w:t>June</w:t>
      </w:r>
      <w:r w:rsidR="00AA095B">
        <w:rPr>
          <w:rFonts w:ascii="Calibri" w:hAnsi="Calibri" w:cs="Calibri"/>
          <w:b/>
          <w:bCs/>
        </w:rPr>
        <w:t xml:space="preserve"> 2026</w:t>
      </w:r>
      <w:r w:rsidRPr="00013D7F">
        <w:rPr>
          <w:rFonts w:ascii="Calibri" w:hAnsi="Calibri" w:cs="Calibri"/>
          <w:b/>
          <w:bCs/>
        </w:rPr>
        <w:t>.</w:t>
      </w:r>
    </w:p>
    <w:p w:rsidR="00365332" w:rsidRPr="00480144" w:rsidRDefault="00867AAA" w:rsidP="00365332">
      <w:pPr>
        <w:widowControl w:val="0"/>
        <w:numPr>
          <w:ilvl w:val="0"/>
          <w:numId w:val="1"/>
        </w:numPr>
        <w:autoSpaceDE w:val="0"/>
        <w:autoSpaceDN w:val="0"/>
        <w:adjustRightInd w:val="0"/>
        <w:rPr>
          <w:rFonts w:ascii="Calibri" w:hAnsi="Calibri" w:cs="Calibri"/>
          <w:b/>
          <w:bCs/>
        </w:rPr>
      </w:pPr>
      <w:r>
        <w:rPr>
          <w:rFonts w:ascii="Calibri" w:hAnsi="Calibri" w:cs="Calibri"/>
          <w:b/>
          <w:bCs/>
        </w:rPr>
        <w:t>Introductions will take place in open court when matters are called</w:t>
      </w:r>
      <w:r w:rsidR="00365332" w:rsidRPr="007B47EF">
        <w:rPr>
          <w:rFonts w:ascii="Calibri" w:hAnsi="Calibri" w:cs="Calibri"/>
          <w:b/>
          <w:bCs/>
        </w:rPr>
        <w:t>;</w:t>
      </w:r>
    </w:p>
    <w:p w:rsidR="00365332" w:rsidRPr="007B47EF" w:rsidRDefault="00365332" w:rsidP="00365332">
      <w:pPr>
        <w:widowControl w:val="0"/>
        <w:numPr>
          <w:ilvl w:val="0"/>
          <w:numId w:val="1"/>
        </w:numPr>
        <w:autoSpaceDE w:val="0"/>
        <w:autoSpaceDN w:val="0"/>
        <w:adjustRightInd w:val="0"/>
        <w:rPr>
          <w:rFonts w:ascii="Calibri" w:hAnsi="Calibri" w:cs="Calibri"/>
          <w:b/>
          <w:bCs/>
        </w:rPr>
      </w:pPr>
      <w:r w:rsidRPr="007B47EF">
        <w:rPr>
          <w:rFonts w:ascii="Calibri" w:hAnsi="Calibri" w:cs="Calibri"/>
          <w:b/>
          <w:bCs/>
        </w:rPr>
        <w:t>Counsel must bring</w:t>
      </w:r>
      <w:r w:rsidRPr="007B47EF">
        <w:rPr>
          <w:rFonts w:ascii="Calibri" w:hAnsi="Calibri" w:cs="Calibri"/>
          <w:b/>
          <w:bCs/>
          <w:u w:val="single"/>
        </w:rPr>
        <w:t xml:space="preserve"> 2 (two) hardcopies </w:t>
      </w:r>
      <w:r w:rsidRPr="007B47EF">
        <w:rPr>
          <w:rFonts w:ascii="Calibri" w:hAnsi="Calibri" w:cs="Calibri"/>
          <w:b/>
          <w:bCs/>
        </w:rPr>
        <w:t>of draft orders to court;</w:t>
      </w:r>
    </w:p>
    <w:p w:rsidR="00365332" w:rsidRPr="007B47EF" w:rsidRDefault="00365332" w:rsidP="00365332">
      <w:pPr>
        <w:widowControl w:val="0"/>
        <w:numPr>
          <w:ilvl w:val="0"/>
          <w:numId w:val="1"/>
        </w:numPr>
        <w:autoSpaceDE w:val="0"/>
        <w:autoSpaceDN w:val="0"/>
        <w:adjustRightInd w:val="0"/>
        <w:rPr>
          <w:rFonts w:ascii="Calibri" w:hAnsi="Calibri" w:cs="Calibri"/>
          <w:b/>
          <w:bCs/>
        </w:rPr>
      </w:pPr>
      <w:r w:rsidRPr="007B47EF">
        <w:rPr>
          <w:rFonts w:ascii="Calibri" w:hAnsi="Calibri" w:cs="Calibri"/>
          <w:b/>
          <w:bCs/>
        </w:rPr>
        <w:t xml:space="preserve">All draft orders in </w:t>
      </w:r>
      <w:r w:rsidRPr="007B47EF">
        <w:rPr>
          <w:rFonts w:ascii="Calibri" w:hAnsi="Calibri" w:cs="Calibri"/>
          <w:b/>
          <w:bCs/>
          <w:u w:val="single"/>
        </w:rPr>
        <w:t>word and pdf format</w:t>
      </w:r>
      <w:r w:rsidRPr="007B47EF">
        <w:rPr>
          <w:rFonts w:ascii="Calibri" w:hAnsi="Calibri" w:cs="Calibri"/>
          <w:b/>
          <w:bCs/>
        </w:rPr>
        <w:t xml:space="preserve"> should be uploaded on </w:t>
      </w:r>
      <w:proofErr w:type="spellStart"/>
      <w:r w:rsidRPr="007B47EF">
        <w:rPr>
          <w:rFonts w:ascii="Calibri" w:hAnsi="Calibri" w:cs="Calibri"/>
          <w:b/>
          <w:bCs/>
        </w:rPr>
        <w:t>Caselines</w:t>
      </w:r>
      <w:proofErr w:type="spellEnd"/>
      <w:r w:rsidRPr="007B47EF">
        <w:rPr>
          <w:rFonts w:ascii="Calibri" w:hAnsi="Calibri" w:cs="Calibri"/>
          <w:b/>
          <w:bCs/>
        </w:rPr>
        <w:t>. Kindly ensure that it complies with the practice directive, i.e. the Judge’s name, date, mode of hearing etc. Including the below disclaimer:</w:t>
      </w:r>
    </w:p>
    <w:p w:rsidR="00867AAA" w:rsidRDefault="00365332" w:rsidP="00365332">
      <w:pPr>
        <w:widowControl w:val="0"/>
        <w:autoSpaceDE w:val="0"/>
        <w:autoSpaceDN w:val="0"/>
        <w:adjustRightInd w:val="0"/>
        <w:ind w:left="720"/>
        <w:rPr>
          <w:rFonts w:ascii="Calibri" w:hAnsi="Calibri" w:cs="Calibri"/>
          <w:i/>
          <w:lang w:val="en-GB"/>
        </w:rPr>
      </w:pPr>
      <w:r w:rsidRPr="007B47EF">
        <w:rPr>
          <w:rFonts w:ascii="Calibri" w:hAnsi="Calibri" w:cs="Calibri"/>
          <w:bCs/>
        </w:rPr>
        <w:t>"</w:t>
      </w:r>
      <w:r w:rsidRPr="007B47EF">
        <w:rPr>
          <w:rFonts w:ascii="Calibri" w:hAnsi="Calibri" w:cs="Calibri"/>
          <w:i/>
          <w:lang w:val="en-GB"/>
        </w:rPr>
        <w:t>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 Lines by the Judge or her Secre</w:t>
      </w:r>
      <w:r w:rsidR="00867AAA">
        <w:rPr>
          <w:rFonts w:ascii="Calibri" w:hAnsi="Calibri" w:cs="Calibri"/>
          <w:i/>
          <w:lang w:val="en-GB"/>
        </w:rPr>
        <w:t xml:space="preserve">tary. The date of this Order </w:t>
      </w:r>
      <w:proofErr w:type="gramStart"/>
      <w:r w:rsidR="00867AAA">
        <w:rPr>
          <w:rFonts w:ascii="Calibri" w:hAnsi="Calibri" w:cs="Calibri"/>
          <w:i/>
          <w:lang w:val="en-GB"/>
        </w:rPr>
        <w:t xml:space="preserve">is </w:t>
      </w:r>
      <w:r w:rsidRPr="007B47EF">
        <w:rPr>
          <w:rFonts w:ascii="Calibri" w:hAnsi="Calibri" w:cs="Calibri"/>
          <w:i/>
          <w:lang w:val="en-GB"/>
        </w:rPr>
        <w:t>deemed</w:t>
      </w:r>
      <w:proofErr w:type="gramEnd"/>
      <w:r w:rsidRPr="007B47EF">
        <w:rPr>
          <w:rFonts w:ascii="Calibri" w:hAnsi="Calibri" w:cs="Calibri"/>
          <w:i/>
          <w:lang w:val="en-GB"/>
        </w:rPr>
        <w:t xml:space="preserve"> to be</w:t>
      </w:r>
    </w:p>
    <w:p w:rsidR="00365332" w:rsidRPr="007B47EF" w:rsidRDefault="00343742" w:rsidP="00365332">
      <w:pPr>
        <w:widowControl w:val="0"/>
        <w:autoSpaceDE w:val="0"/>
        <w:autoSpaceDN w:val="0"/>
        <w:adjustRightInd w:val="0"/>
        <w:ind w:left="720"/>
        <w:rPr>
          <w:rFonts w:ascii="Calibri" w:hAnsi="Calibri" w:cs="Calibri"/>
          <w:i/>
          <w:lang w:val="en-GB"/>
        </w:rPr>
      </w:pPr>
      <w:r>
        <w:rPr>
          <w:rFonts w:ascii="Calibri" w:hAnsi="Calibri" w:cs="Calibri"/>
          <w:i/>
          <w:lang w:val="en-GB"/>
        </w:rPr>
        <w:t>01 June</w:t>
      </w:r>
      <w:r w:rsidR="00744417">
        <w:rPr>
          <w:rFonts w:ascii="Calibri" w:hAnsi="Calibri" w:cs="Calibri"/>
          <w:i/>
          <w:lang w:val="en-GB"/>
        </w:rPr>
        <w:t xml:space="preserve"> 202</w:t>
      </w:r>
      <w:r w:rsidR="00AA095B">
        <w:rPr>
          <w:rFonts w:ascii="Calibri" w:hAnsi="Calibri" w:cs="Calibri"/>
          <w:i/>
          <w:lang w:val="en-GB"/>
        </w:rPr>
        <w:t>6</w:t>
      </w:r>
      <w:r w:rsidR="00365332">
        <w:rPr>
          <w:rFonts w:ascii="Calibri" w:hAnsi="Calibri" w:cs="Calibri"/>
          <w:i/>
          <w:lang w:val="en-GB"/>
        </w:rPr>
        <w:t>.</w:t>
      </w:r>
    </w:p>
    <w:p w:rsidR="00365332" w:rsidRPr="007B47EF" w:rsidRDefault="00365332" w:rsidP="00365332">
      <w:pPr>
        <w:widowControl w:val="0"/>
        <w:numPr>
          <w:ilvl w:val="0"/>
          <w:numId w:val="1"/>
        </w:numPr>
        <w:autoSpaceDE w:val="0"/>
        <w:autoSpaceDN w:val="0"/>
        <w:adjustRightInd w:val="0"/>
        <w:spacing w:after="200" w:line="276" w:lineRule="auto"/>
        <w:rPr>
          <w:rFonts w:ascii="Calibri" w:hAnsi="Calibri" w:cs="Calibri"/>
          <w:b/>
          <w:lang w:val="en-GB"/>
        </w:rPr>
      </w:pPr>
      <w:r w:rsidRPr="007B47EF">
        <w:rPr>
          <w:rFonts w:ascii="Calibri" w:hAnsi="Calibri" w:cs="Calibri"/>
          <w:b/>
          <w:lang w:val="en-GB"/>
        </w:rPr>
        <w:t>Draft orders must correctly reflect the number on the roll and correct case numbers;</w:t>
      </w:r>
    </w:p>
    <w:p w:rsidR="00365332" w:rsidRPr="007B47EF" w:rsidRDefault="00365332" w:rsidP="00365332">
      <w:pPr>
        <w:widowControl w:val="0"/>
        <w:numPr>
          <w:ilvl w:val="0"/>
          <w:numId w:val="1"/>
        </w:numPr>
        <w:autoSpaceDE w:val="0"/>
        <w:autoSpaceDN w:val="0"/>
        <w:adjustRightInd w:val="0"/>
        <w:contextualSpacing/>
        <w:rPr>
          <w:rFonts w:ascii="Calibri" w:hAnsi="Calibri" w:cs="Calibri"/>
          <w:b/>
          <w:lang w:val="en-GB"/>
        </w:rPr>
      </w:pPr>
      <w:r w:rsidRPr="007B47EF">
        <w:rPr>
          <w:rFonts w:ascii="Calibri" w:hAnsi="Calibri" w:cs="Calibri"/>
          <w:b/>
          <w:lang w:val="en-GB"/>
        </w:rPr>
        <w:t xml:space="preserve">The court will not deal with matters that were not placed timeously, if your matter was properly enrolled but does not appear on this roll, please contact the enrolment office; </w:t>
      </w:r>
    </w:p>
    <w:p w:rsidR="00365332" w:rsidRPr="007B47EF" w:rsidRDefault="00365332" w:rsidP="00365332">
      <w:pPr>
        <w:widowControl w:val="0"/>
        <w:numPr>
          <w:ilvl w:val="0"/>
          <w:numId w:val="1"/>
        </w:numPr>
        <w:autoSpaceDE w:val="0"/>
        <w:autoSpaceDN w:val="0"/>
        <w:adjustRightInd w:val="0"/>
        <w:contextualSpacing/>
        <w:rPr>
          <w:rFonts w:ascii="Calibri" w:hAnsi="Calibri" w:cs="Calibri"/>
          <w:b/>
          <w:lang w:val="en-GB"/>
        </w:rPr>
      </w:pPr>
      <w:r w:rsidRPr="007B47EF">
        <w:rPr>
          <w:rFonts w:ascii="Calibri" w:hAnsi="Calibri" w:cs="Calibri"/>
          <w:b/>
          <w:lang w:val="en-GB"/>
        </w:rPr>
        <w:t>Please note the spelling of the Judge’s name, its Judge Kumalo (</w:t>
      </w:r>
      <w:r w:rsidRPr="007B47EF">
        <w:rPr>
          <w:rFonts w:ascii="Calibri" w:hAnsi="Calibri" w:cs="Calibri"/>
          <w:b/>
          <w:color w:val="FF0000"/>
          <w:lang w:val="en-GB"/>
        </w:rPr>
        <w:t>no H</w:t>
      </w:r>
      <w:r w:rsidRPr="007B47EF">
        <w:rPr>
          <w:rFonts w:ascii="Calibri" w:hAnsi="Calibri" w:cs="Calibri"/>
          <w:b/>
          <w:lang w:val="en-GB"/>
        </w:rPr>
        <w:t>); and</w:t>
      </w:r>
    </w:p>
    <w:p w:rsidR="00365332" w:rsidRPr="007B47EF" w:rsidRDefault="00365332" w:rsidP="00365332">
      <w:pPr>
        <w:widowControl w:val="0"/>
        <w:autoSpaceDE w:val="0"/>
        <w:autoSpaceDN w:val="0"/>
        <w:adjustRightInd w:val="0"/>
        <w:ind w:left="720"/>
        <w:contextualSpacing/>
        <w:rPr>
          <w:rFonts w:ascii="Calibri" w:hAnsi="Calibri" w:cs="Calibri"/>
          <w:b/>
          <w:lang w:val="en-GB"/>
        </w:rPr>
      </w:pPr>
    </w:p>
    <w:p w:rsidR="00365332" w:rsidRPr="007B47EF" w:rsidRDefault="00365332" w:rsidP="00365332">
      <w:pPr>
        <w:widowControl w:val="0"/>
        <w:numPr>
          <w:ilvl w:val="0"/>
          <w:numId w:val="1"/>
        </w:numPr>
        <w:autoSpaceDE w:val="0"/>
        <w:autoSpaceDN w:val="0"/>
        <w:adjustRightInd w:val="0"/>
        <w:contextualSpacing/>
        <w:rPr>
          <w:rFonts w:ascii="Calibri" w:hAnsi="Calibri" w:cs="Calibri"/>
          <w:b/>
          <w:lang w:val="en-GB"/>
        </w:rPr>
      </w:pPr>
      <w:r w:rsidRPr="007B47EF">
        <w:rPr>
          <w:rFonts w:ascii="Calibri" w:hAnsi="Calibri" w:cs="Calibri"/>
          <w:b/>
          <w:lang w:val="en-GB"/>
        </w:rPr>
        <w:lastRenderedPageBreak/>
        <w:t>Please allow 5 court days for signed orders to be uploaded.</w:t>
      </w:r>
    </w:p>
    <w:p w:rsidR="007C5455" w:rsidRDefault="00365332" w:rsidP="00365332">
      <w:pPr>
        <w:autoSpaceDN w:val="0"/>
        <w:spacing w:after="0" w:line="240" w:lineRule="auto"/>
        <w:rPr>
          <w:rFonts w:eastAsia="Calibri"/>
          <w:b/>
          <w:sz w:val="28"/>
          <w:szCs w:val="28"/>
          <w:lang w:val="en-GB" w:eastAsia="en-GB"/>
        </w:rPr>
      </w:pPr>
      <w:r w:rsidRPr="007B47EF">
        <w:rPr>
          <w:rFonts w:ascii="Times New Roman" w:eastAsia="Times New Roman" w:hAnsi="Times New Roman"/>
          <w:sz w:val="24"/>
          <w:szCs w:val="24"/>
          <w:lang w:val="en-GB" w:eastAsia="en-GB"/>
        </w:rPr>
        <w:t xml:space="preserve">                 </w:t>
      </w:r>
    </w:p>
    <w:p w:rsidR="00365332" w:rsidRPr="00365332" w:rsidRDefault="00365332" w:rsidP="00365332">
      <w:pPr>
        <w:autoSpaceDN w:val="0"/>
        <w:spacing w:after="0" w:line="240" w:lineRule="auto"/>
        <w:rPr>
          <w:rFonts w:eastAsia="Calibri"/>
          <w:b/>
          <w:sz w:val="28"/>
          <w:szCs w:val="28"/>
          <w:lang w:val="en-GB" w:eastAsia="en-GB"/>
        </w:rPr>
      </w:pPr>
    </w:p>
    <w:p w:rsidR="007C5455" w:rsidRPr="006E4491" w:rsidRDefault="00343742" w:rsidP="007C5455">
      <w:pPr>
        <w:spacing w:line="240" w:lineRule="auto"/>
        <w:rPr>
          <w:b/>
        </w:rPr>
      </w:pPr>
      <w:r>
        <w:rPr>
          <w:b/>
        </w:rPr>
        <w:t>Monday, 01</w:t>
      </w:r>
      <w:r w:rsidR="00AA095B">
        <w:rPr>
          <w:b/>
        </w:rPr>
        <w:t xml:space="preserve"> </w:t>
      </w:r>
      <w:r>
        <w:rPr>
          <w:b/>
        </w:rPr>
        <w:t>June</w:t>
      </w:r>
      <w:r w:rsidR="00AA095B">
        <w:rPr>
          <w:b/>
        </w:rPr>
        <w:t xml:space="preserve"> 2026 at 10h00</w:t>
      </w:r>
      <w:r w:rsidR="007C5455" w:rsidRPr="006E4491">
        <w:rPr>
          <w:b/>
        </w:rPr>
        <w:t>:</w:t>
      </w:r>
    </w:p>
    <w:tbl>
      <w:tblPr>
        <w:tblStyle w:val="TableGrid"/>
        <w:tblW w:w="0" w:type="auto"/>
        <w:tblLook w:val="04A0" w:firstRow="1" w:lastRow="0" w:firstColumn="1" w:lastColumn="0" w:noHBand="0" w:noVBand="1"/>
      </w:tblPr>
      <w:tblGrid>
        <w:gridCol w:w="936"/>
        <w:gridCol w:w="5812"/>
        <w:gridCol w:w="2126"/>
      </w:tblGrid>
      <w:tr w:rsidR="007C5455" w:rsidRPr="00335090" w:rsidTr="00875C91">
        <w:tc>
          <w:tcPr>
            <w:tcW w:w="936" w:type="dxa"/>
          </w:tcPr>
          <w:p w:rsidR="007C5455" w:rsidRPr="00335090" w:rsidRDefault="007C5455" w:rsidP="00875C91">
            <w:pPr>
              <w:jc w:val="center"/>
              <w:rPr>
                <w:rFonts w:cstheme="minorHAnsi"/>
                <w:b/>
              </w:rPr>
            </w:pPr>
          </w:p>
          <w:p w:rsidR="007C5455" w:rsidRPr="00335090" w:rsidRDefault="007C5455" w:rsidP="00875C91">
            <w:pPr>
              <w:jc w:val="center"/>
              <w:rPr>
                <w:rFonts w:cstheme="minorHAnsi"/>
                <w:b/>
              </w:rPr>
            </w:pPr>
            <w:r w:rsidRPr="00335090">
              <w:rPr>
                <w:rFonts w:cstheme="minorHAnsi"/>
                <w:b/>
              </w:rPr>
              <w:t>No.</w:t>
            </w:r>
          </w:p>
        </w:tc>
        <w:tc>
          <w:tcPr>
            <w:tcW w:w="5812" w:type="dxa"/>
          </w:tcPr>
          <w:p w:rsidR="007C5455" w:rsidRPr="00335090" w:rsidRDefault="007C5455" w:rsidP="00875C91">
            <w:pPr>
              <w:jc w:val="center"/>
              <w:rPr>
                <w:rFonts w:cstheme="minorHAnsi"/>
                <w:b/>
              </w:rPr>
            </w:pPr>
          </w:p>
          <w:p w:rsidR="007C5455" w:rsidRPr="00335090" w:rsidRDefault="007C5455" w:rsidP="00875C91">
            <w:pPr>
              <w:jc w:val="center"/>
              <w:rPr>
                <w:rFonts w:cstheme="minorHAnsi"/>
                <w:b/>
              </w:rPr>
            </w:pPr>
            <w:r w:rsidRPr="00335090">
              <w:rPr>
                <w:rFonts w:cstheme="minorHAnsi"/>
                <w:b/>
              </w:rPr>
              <w:t>Parties</w:t>
            </w:r>
          </w:p>
        </w:tc>
        <w:tc>
          <w:tcPr>
            <w:tcW w:w="2126" w:type="dxa"/>
          </w:tcPr>
          <w:p w:rsidR="007C5455" w:rsidRPr="00335090" w:rsidRDefault="007C5455" w:rsidP="00875C91">
            <w:pPr>
              <w:jc w:val="center"/>
              <w:rPr>
                <w:rFonts w:cstheme="minorHAnsi"/>
                <w:b/>
              </w:rPr>
            </w:pPr>
          </w:p>
          <w:p w:rsidR="007C5455" w:rsidRPr="00335090" w:rsidRDefault="007C5455" w:rsidP="00875C91">
            <w:pPr>
              <w:jc w:val="center"/>
              <w:rPr>
                <w:rFonts w:cstheme="minorHAnsi"/>
                <w:b/>
              </w:rPr>
            </w:pPr>
            <w:r w:rsidRPr="00335090">
              <w:rPr>
                <w:rFonts w:cstheme="minorHAnsi"/>
                <w:b/>
              </w:rPr>
              <w:t>Case Number</w:t>
            </w:r>
          </w:p>
        </w:tc>
      </w:tr>
      <w:tr w:rsidR="007C5455" w:rsidRPr="00335090" w:rsidTr="00506CF0">
        <w:trPr>
          <w:trHeight w:val="1874"/>
        </w:trPr>
        <w:tc>
          <w:tcPr>
            <w:tcW w:w="936" w:type="dxa"/>
          </w:tcPr>
          <w:p w:rsidR="007C5455" w:rsidRDefault="007C5455" w:rsidP="00875C91">
            <w:pPr>
              <w:rPr>
                <w:rFonts w:cstheme="minorHAnsi"/>
                <w:b/>
              </w:rPr>
            </w:pPr>
          </w:p>
          <w:p w:rsidR="007C5455" w:rsidRPr="00335090" w:rsidRDefault="00343742" w:rsidP="00875C91">
            <w:pPr>
              <w:jc w:val="center"/>
              <w:rPr>
                <w:rFonts w:cstheme="minorHAnsi"/>
                <w:b/>
              </w:rPr>
            </w:pPr>
            <w:r>
              <w:rPr>
                <w:rFonts w:cstheme="minorHAnsi"/>
                <w:b/>
              </w:rPr>
              <w:t>1</w:t>
            </w:r>
            <w:r w:rsidR="00D0028F">
              <w:rPr>
                <w:rFonts w:cstheme="minorHAnsi"/>
                <w:b/>
              </w:rPr>
              <w:t>.</w:t>
            </w:r>
          </w:p>
        </w:tc>
        <w:tc>
          <w:tcPr>
            <w:tcW w:w="5812" w:type="dxa"/>
          </w:tcPr>
          <w:p w:rsidR="007C5455" w:rsidRDefault="007C5455" w:rsidP="00875C91">
            <w:pPr>
              <w:rPr>
                <w:rFonts w:cstheme="minorHAnsi"/>
                <w:b/>
              </w:rPr>
            </w:pPr>
          </w:p>
          <w:p w:rsidR="007C5455" w:rsidRDefault="00343742" w:rsidP="00875C91">
            <w:pPr>
              <w:rPr>
                <w:rFonts w:cstheme="minorHAnsi"/>
              </w:rPr>
            </w:pPr>
            <w:proofErr w:type="spellStart"/>
            <w:r>
              <w:rPr>
                <w:rFonts w:cstheme="minorHAnsi"/>
              </w:rPr>
              <w:t>Komani</w:t>
            </w:r>
            <w:proofErr w:type="spellEnd"/>
            <w:r>
              <w:rPr>
                <w:rFonts w:cstheme="minorHAnsi"/>
              </w:rPr>
              <w:t xml:space="preserve"> Discount Centre (Pty) Ltd t/a KDC Trading</w:t>
            </w:r>
            <w:r w:rsidR="00867AAA">
              <w:rPr>
                <w:rFonts w:cstheme="minorHAnsi"/>
              </w:rPr>
              <w:t xml:space="preserve"> v </w:t>
            </w:r>
            <w:r w:rsidR="008A4599">
              <w:rPr>
                <w:rFonts w:cstheme="minorHAnsi"/>
              </w:rPr>
              <w:t>Commissioner for SARS</w:t>
            </w:r>
          </w:p>
          <w:p w:rsidR="007C5455" w:rsidRDefault="007C5455" w:rsidP="00875C91">
            <w:pPr>
              <w:rPr>
                <w:rFonts w:cstheme="minorHAnsi"/>
              </w:rPr>
            </w:pPr>
          </w:p>
          <w:p w:rsidR="007C5455" w:rsidRDefault="00575E5F" w:rsidP="00875C91">
            <w:pPr>
              <w:rPr>
                <w:rFonts w:cstheme="minorHAnsi"/>
              </w:rPr>
            </w:pPr>
            <w:r>
              <w:rPr>
                <w:rFonts w:cstheme="minorHAnsi"/>
              </w:rPr>
              <w:t>Counsel f</w:t>
            </w:r>
            <w:r w:rsidR="002676B1">
              <w:rPr>
                <w:rFonts w:cstheme="minorHAnsi"/>
              </w:rPr>
              <w:t>or the</w:t>
            </w:r>
            <w:r w:rsidR="008A4599">
              <w:rPr>
                <w:rFonts w:cstheme="minorHAnsi"/>
              </w:rPr>
              <w:t xml:space="preserve"> applicant</w:t>
            </w:r>
            <w:r w:rsidR="00CC452B">
              <w:rPr>
                <w:rFonts w:cstheme="minorHAnsi"/>
              </w:rPr>
              <w:t>:</w:t>
            </w:r>
            <w:r w:rsidR="008A4599">
              <w:rPr>
                <w:rFonts w:cstheme="minorHAnsi"/>
              </w:rPr>
              <w:t xml:space="preserve"> Dr D Erasmus</w:t>
            </w:r>
          </w:p>
          <w:p w:rsidR="007C5455" w:rsidRDefault="00575E5F" w:rsidP="00875C91">
            <w:pPr>
              <w:rPr>
                <w:rFonts w:cstheme="minorHAnsi"/>
              </w:rPr>
            </w:pPr>
            <w:r>
              <w:rPr>
                <w:rFonts w:cstheme="minorHAnsi"/>
              </w:rPr>
              <w:t xml:space="preserve">Counsel for the </w:t>
            </w:r>
            <w:r w:rsidR="008A4599">
              <w:rPr>
                <w:rFonts w:cstheme="minorHAnsi"/>
              </w:rPr>
              <w:t>respondent</w:t>
            </w:r>
            <w:r w:rsidR="00744417">
              <w:rPr>
                <w:rFonts w:cstheme="minorHAnsi"/>
              </w:rPr>
              <w:t xml:space="preserve">: Adv </w:t>
            </w:r>
            <w:r w:rsidR="008A4599">
              <w:rPr>
                <w:rFonts w:cstheme="minorHAnsi"/>
              </w:rPr>
              <w:t>E Muller</w:t>
            </w:r>
          </w:p>
          <w:p w:rsidR="007C5455" w:rsidRDefault="008A4599" w:rsidP="00875C91">
            <w:pPr>
              <w:rPr>
                <w:rFonts w:cstheme="minorHAnsi"/>
              </w:rPr>
            </w:pPr>
            <w:r>
              <w:rPr>
                <w:rFonts w:cstheme="minorHAnsi"/>
              </w:rPr>
              <w:t>Duration: 3-4 hours</w:t>
            </w:r>
          </w:p>
          <w:p w:rsidR="007C5455" w:rsidRPr="00A20E51" w:rsidRDefault="007C5455" w:rsidP="00875C91">
            <w:pPr>
              <w:rPr>
                <w:rFonts w:cstheme="minorHAnsi"/>
                <w:b/>
                <w:color w:val="FF0000"/>
              </w:rPr>
            </w:pPr>
          </w:p>
          <w:p w:rsidR="00766C7B" w:rsidRPr="008738F4" w:rsidRDefault="00766C7B" w:rsidP="00CC452B">
            <w:pPr>
              <w:rPr>
                <w:rFonts w:cstheme="minorHAnsi"/>
              </w:rPr>
            </w:pPr>
          </w:p>
        </w:tc>
        <w:tc>
          <w:tcPr>
            <w:tcW w:w="2126" w:type="dxa"/>
          </w:tcPr>
          <w:p w:rsidR="007C5455" w:rsidRDefault="007C5455" w:rsidP="00875C91">
            <w:pPr>
              <w:rPr>
                <w:rFonts w:cstheme="minorHAnsi"/>
                <w:b/>
              </w:rPr>
            </w:pPr>
          </w:p>
          <w:p w:rsidR="007C5455" w:rsidRDefault="00343742" w:rsidP="00023165">
            <w:pPr>
              <w:rPr>
                <w:rFonts w:cstheme="minorHAnsi"/>
                <w:b/>
              </w:rPr>
            </w:pPr>
            <w:r>
              <w:rPr>
                <w:rFonts w:cstheme="minorHAnsi"/>
                <w:b/>
              </w:rPr>
              <w:t>39312</w:t>
            </w:r>
            <w:r w:rsidR="007C5455">
              <w:rPr>
                <w:rFonts w:cstheme="minorHAnsi"/>
                <w:b/>
              </w:rPr>
              <w:t>-20</w:t>
            </w:r>
            <w:r>
              <w:rPr>
                <w:rFonts w:cstheme="minorHAnsi"/>
                <w:b/>
              </w:rPr>
              <w:t>1</w:t>
            </w:r>
            <w:r w:rsidR="00CC452B">
              <w:rPr>
                <w:rFonts w:cstheme="minorHAnsi"/>
                <w:b/>
              </w:rPr>
              <w:t>2</w:t>
            </w:r>
          </w:p>
          <w:p w:rsidR="00803361" w:rsidRDefault="00803361" w:rsidP="00023165">
            <w:pPr>
              <w:rPr>
                <w:rFonts w:cstheme="minorHAnsi"/>
                <w:b/>
              </w:rPr>
            </w:pPr>
          </w:p>
          <w:p w:rsidR="00803361" w:rsidRPr="00335090" w:rsidRDefault="00803361" w:rsidP="00023165">
            <w:pPr>
              <w:rPr>
                <w:rFonts w:cstheme="minorHAnsi"/>
                <w:b/>
              </w:rPr>
            </w:pPr>
          </w:p>
        </w:tc>
      </w:tr>
      <w:tr w:rsidR="007C5455" w:rsidTr="00875C91">
        <w:tc>
          <w:tcPr>
            <w:tcW w:w="936" w:type="dxa"/>
          </w:tcPr>
          <w:p w:rsidR="007C5455" w:rsidRDefault="007C5455" w:rsidP="00875C91">
            <w:pPr>
              <w:rPr>
                <w:rFonts w:cstheme="minorHAnsi"/>
                <w:b/>
              </w:rPr>
            </w:pPr>
          </w:p>
          <w:p w:rsidR="007C5455" w:rsidRDefault="008A4599" w:rsidP="00875C91">
            <w:pPr>
              <w:jc w:val="center"/>
              <w:rPr>
                <w:rFonts w:cstheme="minorHAnsi"/>
                <w:b/>
              </w:rPr>
            </w:pPr>
            <w:r>
              <w:rPr>
                <w:rFonts w:cstheme="minorHAnsi"/>
                <w:b/>
              </w:rPr>
              <w:t>2</w:t>
            </w:r>
            <w:r w:rsidR="007C5455">
              <w:rPr>
                <w:rFonts w:cstheme="minorHAnsi"/>
                <w:b/>
              </w:rPr>
              <w:t>.</w:t>
            </w:r>
          </w:p>
        </w:tc>
        <w:tc>
          <w:tcPr>
            <w:tcW w:w="5812" w:type="dxa"/>
          </w:tcPr>
          <w:p w:rsidR="007C5455" w:rsidRDefault="007C5455" w:rsidP="00875C91">
            <w:pPr>
              <w:rPr>
                <w:rFonts w:cstheme="minorHAnsi"/>
                <w:b/>
              </w:rPr>
            </w:pPr>
          </w:p>
          <w:p w:rsidR="007C5455" w:rsidRDefault="00FE549D" w:rsidP="00875C91">
            <w:pPr>
              <w:rPr>
                <w:rFonts w:cstheme="minorHAnsi"/>
              </w:rPr>
            </w:pPr>
            <w:r>
              <w:rPr>
                <w:rFonts w:cstheme="minorHAnsi"/>
              </w:rPr>
              <w:t>Residual Debt Services Limited</w:t>
            </w:r>
            <w:r w:rsidR="009933B7">
              <w:rPr>
                <w:rFonts w:cstheme="minorHAnsi"/>
              </w:rPr>
              <w:t xml:space="preserve"> v </w:t>
            </w:r>
            <w:r>
              <w:rPr>
                <w:rFonts w:cstheme="minorHAnsi"/>
              </w:rPr>
              <w:t>C</w:t>
            </w:r>
            <w:r w:rsidR="00185BA9">
              <w:rPr>
                <w:rFonts w:cstheme="minorHAnsi"/>
              </w:rPr>
              <w:t>ompany Unique Finance (Pty) Ltd &amp;</w:t>
            </w:r>
            <w:r w:rsidR="00766C7B">
              <w:rPr>
                <w:rFonts w:cstheme="minorHAnsi"/>
              </w:rPr>
              <w:t xml:space="preserve"> </w:t>
            </w:r>
            <w:r w:rsidR="00185BA9">
              <w:rPr>
                <w:rFonts w:cstheme="minorHAnsi"/>
              </w:rPr>
              <w:t>Others</w:t>
            </w:r>
          </w:p>
          <w:p w:rsidR="00575E5F" w:rsidRDefault="00575E5F" w:rsidP="00875C91">
            <w:pPr>
              <w:rPr>
                <w:rFonts w:cstheme="minorHAnsi"/>
              </w:rPr>
            </w:pPr>
          </w:p>
          <w:p w:rsidR="00575E5F" w:rsidRDefault="00575E5F" w:rsidP="00875C91">
            <w:pPr>
              <w:rPr>
                <w:rFonts w:cstheme="minorHAnsi"/>
              </w:rPr>
            </w:pPr>
            <w:r>
              <w:rPr>
                <w:rFonts w:cstheme="minorHAnsi"/>
              </w:rPr>
              <w:t>Counsel for the</w:t>
            </w:r>
            <w:r w:rsidR="00A11B18">
              <w:rPr>
                <w:rFonts w:cstheme="minorHAnsi"/>
              </w:rPr>
              <w:t xml:space="preserve"> applicant</w:t>
            </w:r>
            <w:r w:rsidR="004470F8">
              <w:rPr>
                <w:rFonts w:cstheme="minorHAnsi"/>
              </w:rPr>
              <w:t xml:space="preserve">: </w:t>
            </w:r>
            <w:r w:rsidR="00185BA9">
              <w:rPr>
                <w:rFonts w:cstheme="minorHAnsi"/>
              </w:rPr>
              <w:t>Adv NGD Maritz SC</w:t>
            </w:r>
          </w:p>
          <w:p w:rsidR="00575E5F" w:rsidRDefault="00575E5F" w:rsidP="00875C91">
            <w:pPr>
              <w:rPr>
                <w:rFonts w:cstheme="minorHAnsi"/>
              </w:rPr>
            </w:pPr>
            <w:r>
              <w:rPr>
                <w:rFonts w:cstheme="minorHAnsi"/>
              </w:rPr>
              <w:t xml:space="preserve">Counsel for the </w:t>
            </w:r>
            <w:r w:rsidR="00766C7B">
              <w:rPr>
                <w:rFonts w:cstheme="minorHAnsi"/>
              </w:rPr>
              <w:t xml:space="preserve">first </w:t>
            </w:r>
            <w:r>
              <w:rPr>
                <w:rFonts w:cstheme="minorHAnsi"/>
              </w:rPr>
              <w:t xml:space="preserve">respondent: </w:t>
            </w:r>
            <w:r w:rsidR="00185BA9">
              <w:rPr>
                <w:rFonts w:cstheme="minorHAnsi"/>
              </w:rPr>
              <w:t>Adv ARG Mundell SC</w:t>
            </w:r>
          </w:p>
          <w:p w:rsidR="007C5455" w:rsidRPr="004470F8" w:rsidRDefault="004470F8" w:rsidP="00875C91">
            <w:pPr>
              <w:rPr>
                <w:rFonts w:cstheme="minorHAnsi"/>
                <w:b/>
              </w:rPr>
            </w:pPr>
            <w:r>
              <w:rPr>
                <w:rFonts w:cstheme="minorHAnsi"/>
              </w:rPr>
              <w:t xml:space="preserve">Duration: </w:t>
            </w:r>
            <w:r w:rsidR="00185BA9">
              <w:rPr>
                <w:rFonts w:cstheme="minorHAnsi"/>
              </w:rPr>
              <w:t>1 hour (unopposed)</w:t>
            </w:r>
          </w:p>
          <w:p w:rsidR="007C5455" w:rsidRPr="008738F4" w:rsidRDefault="007C5455" w:rsidP="00875C91">
            <w:pPr>
              <w:rPr>
                <w:rFonts w:cstheme="minorHAnsi"/>
              </w:rPr>
            </w:pPr>
          </w:p>
        </w:tc>
        <w:tc>
          <w:tcPr>
            <w:tcW w:w="2126" w:type="dxa"/>
          </w:tcPr>
          <w:p w:rsidR="007C5455" w:rsidRDefault="007C5455" w:rsidP="00875C91">
            <w:pPr>
              <w:rPr>
                <w:rFonts w:cstheme="minorHAnsi"/>
                <w:b/>
              </w:rPr>
            </w:pPr>
          </w:p>
          <w:p w:rsidR="007C5455" w:rsidRDefault="00185BA9" w:rsidP="00875C91">
            <w:pPr>
              <w:rPr>
                <w:rFonts w:cstheme="minorHAnsi"/>
                <w:b/>
              </w:rPr>
            </w:pPr>
            <w:r>
              <w:rPr>
                <w:rFonts w:cstheme="minorHAnsi"/>
                <w:b/>
              </w:rPr>
              <w:t>125671</w:t>
            </w:r>
            <w:r w:rsidR="007C5455">
              <w:rPr>
                <w:rFonts w:cstheme="minorHAnsi"/>
                <w:b/>
              </w:rPr>
              <w:t>-20</w:t>
            </w:r>
            <w:r w:rsidR="00A11B18">
              <w:rPr>
                <w:rFonts w:cstheme="minorHAnsi"/>
                <w:b/>
              </w:rPr>
              <w:t>2</w:t>
            </w:r>
            <w:r w:rsidR="00766C7B">
              <w:rPr>
                <w:rFonts w:cstheme="minorHAnsi"/>
                <w:b/>
              </w:rPr>
              <w:t>5</w:t>
            </w:r>
          </w:p>
          <w:p w:rsidR="00803361" w:rsidRDefault="00803361" w:rsidP="00803361">
            <w:pPr>
              <w:rPr>
                <w:rFonts w:cstheme="minorHAnsi"/>
                <w:b/>
              </w:rPr>
            </w:pPr>
          </w:p>
          <w:p w:rsidR="007C5455" w:rsidRDefault="007C5455" w:rsidP="00803361">
            <w:pPr>
              <w:rPr>
                <w:rFonts w:cstheme="minorHAnsi"/>
                <w:b/>
              </w:rPr>
            </w:pPr>
          </w:p>
        </w:tc>
      </w:tr>
      <w:tr w:rsidR="007C5455" w:rsidTr="00875C91">
        <w:trPr>
          <w:trHeight w:val="281"/>
        </w:trPr>
        <w:tc>
          <w:tcPr>
            <w:tcW w:w="936" w:type="dxa"/>
          </w:tcPr>
          <w:p w:rsidR="007C5455" w:rsidRDefault="007C5455" w:rsidP="00875C91">
            <w:pPr>
              <w:rPr>
                <w:rFonts w:cstheme="minorHAnsi"/>
                <w:b/>
              </w:rPr>
            </w:pPr>
          </w:p>
          <w:p w:rsidR="007C5455" w:rsidRDefault="00940306" w:rsidP="00875C91">
            <w:pPr>
              <w:jc w:val="center"/>
              <w:rPr>
                <w:rFonts w:cstheme="minorHAnsi"/>
                <w:b/>
              </w:rPr>
            </w:pPr>
            <w:r>
              <w:rPr>
                <w:rFonts w:cstheme="minorHAnsi"/>
                <w:b/>
              </w:rPr>
              <w:t>9</w:t>
            </w:r>
            <w:r w:rsidR="00D772B1">
              <w:rPr>
                <w:rFonts w:cstheme="minorHAnsi"/>
                <w:b/>
              </w:rPr>
              <w:t>.</w:t>
            </w:r>
          </w:p>
        </w:tc>
        <w:tc>
          <w:tcPr>
            <w:tcW w:w="5812" w:type="dxa"/>
          </w:tcPr>
          <w:p w:rsidR="007C5455" w:rsidRDefault="007C5455" w:rsidP="00875C91">
            <w:pPr>
              <w:rPr>
                <w:rFonts w:cstheme="minorHAnsi"/>
              </w:rPr>
            </w:pPr>
          </w:p>
          <w:p w:rsidR="007C5455" w:rsidRDefault="00940306" w:rsidP="00875C91">
            <w:pPr>
              <w:rPr>
                <w:rFonts w:cstheme="minorHAnsi"/>
              </w:rPr>
            </w:pPr>
            <w:r>
              <w:rPr>
                <w:rFonts w:cstheme="minorHAnsi"/>
              </w:rPr>
              <w:t xml:space="preserve">David </w:t>
            </w:r>
            <w:proofErr w:type="spellStart"/>
            <w:r w:rsidR="00F14001">
              <w:rPr>
                <w:rFonts w:cstheme="minorHAnsi"/>
              </w:rPr>
              <w:t>Andries</w:t>
            </w:r>
            <w:proofErr w:type="spellEnd"/>
            <w:r w:rsidR="00F14001">
              <w:rPr>
                <w:rFonts w:cstheme="minorHAnsi"/>
              </w:rPr>
              <w:t xml:space="preserve"> van Staden v </w:t>
            </w:r>
            <w:proofErr w:type="spellStart"/>
            <w:r w:rsidR="00F14001">
              <w:rPr>
                <w:rFonts w:cstheme="minorHAnsi"/>
              </w:rPr>
              <w:t>Marika</w:t>
            </w:r>
            <w:proofErr w:type="spellEnd"/>
            <w:r w:rsidR="00F14001">
              <w:rPr>
                <w:rFonts w:cstheme="minorHAnsi"/>
              </w:rPr>
              <w:t xml:space="preserve"> </w:t>
            </w:r>
            <w:proofErr w:type="spellStart"/>
            <w:r w:rsidR="00F14001">
              <w:rPr>
                <w:rFonts w:cstheme="minorHAnsi"/>
              </w:rPr>
              <w:t>Bohmer</w:t>
            </w:r>
            <w:proofErr w:type="spellEnd"/>
            <w:r w:rsidR="00F14001">
              <w:rPr>
                <w:rFonts w:cstheme="minorHAnsi"/>
              </w:rPr>
              <w:t xml:space="preserve"> &amp; Another</w:t>
            </w:r>
          </w:p>
          <w:p w:rsidR="00575E5F" w:rsidRDefault="00575E5F" w:rsidP="00875C91">
            <w:pPr>
              <w:rPr>
                <w:rFonts w:cstheme="minorHAnsi"/>
              </w:rPr>
            </w:pPr>
          </w:p>
          <w:p w:rsidR="007C5455" w:rsidRDefault="007C5455" w:rsidP="00875C91">
            <w:pPr>
              <w:rPr>
                <w:rFonts w:cstheme="minorHAnsi"/>
              </w:rPr>
            </w:pPr>
          </w:p>
          <w:p w:rsidR="007C5455" w:rsidRDefault="00F14001" w:rsidP="00875C91">
            <w:pPr>
              <w:rPr>
                <w:rFonts w:cstheme="minorHAnsi"/>
              </w:rPr>
            </w:pPr>
            <w:r>
              <w:rPr>
                <w:rFonts w:cstheme="minorHAnsi"/>
              </w:rPr>
              <w:t>Counsel for the plaintiff</w:t>
            </w:r>
            <w:r w:rsidR="00575E5F">
              <w:rPr>
                <w:rFonts w:cstheme="minorHAnsi"/>
              </w:rPr>
              <w:t xml:space="preserve">: </w:t>
            </w:r>
            <w:r w:rsidR="00F22147">
              <w:rPr>
                <w:rFonts w:cstheme="minorHAnsi"/>
              </w:rPr>
              <w:t xml:space="preserve">Adv </w:t>
            </w:r>
            <w:r>
              <w:rPr>
                <w:rFonts w:cstheme="minorHAnsi"/>
              </w:rPr>
              <w:t>JP Vorster</w:t>
            </w:r>
            <w:r w:rsidR="00F22147">
              <w:rPr>
                <w:rFonts w:cstheme="minorHAnsi"/>
              </w:rPr>
              <w:t xml:space="preserve"> SC</w:t>
            </w:r>
          </w:p>
          <w:p w:rsidR="00575E5F" w:rsidRDefault="007C5455" w:rsidP="00875C91">
            <w:pPr>
              <w:rPr>
                <w:rFonts w:cstheme="minorHAnsi"/>
              </w:rPr>
            </w:pPr>
            <w:r>
              <w:rPr>
                <w:rFonts w:cstheme="minorHAnsi"/>
              </w:rPr>
              <w:t xml:space="preserve">Counsel for the </w:t>
            </w:r>
            <w:r w:rsidR="00F14001">
              <w:rPr>
                <w:rFonts w:cstheme="minorHAnsi"/>
              </w:rPr>
              <w:t>defendant</w:t>
            </w:r>
            <w:r w:rsidR="00575E5F">
              <w:rPr>
                <w:rFonts w:cstheme="minorHAnsi"/>
              </w:rPr>
              <w:t xml:space="preserve">s: </w:t>
            </w:r>
            <w:r w:rsidR="00F14001">
              <w:rPr>
                <w:rFonts w:cstheme="minorHAnsi"/>
              </w:rPr>
              <w:t xml:space="preserve">Adv NF de </w:t>
            </w:r>
            <w:proofErr w:type="spellStart"/>
            <w:r w:rsidR="00F14001">
              <w:rPr>
                <w:rFonts w:cstheme="minorHAnsi"/>
              </w:rPr>
              <w:t>Jager</w:t>
            </w:r>
            <w:proofErr w:type="spellEnd"/>
          </w:p>
          <w:p w:rsidR="007C5455" w:rsidRDefault="00F14001" w:rsidP="00875C91">
            <w:pPr>
              <w:rPr>
                <w:rFonts w:cstheme="minorHAnsi"/>
              </w:rPr>
            </w:pPr>
            <w:r>
              <w:rPr>
                <w:rFonts w:cstheme="minorHAnsi"/>
              </w:rPr>
              <w:t>Duration: 1 hour 30 minutes</w:t>
            </w:r>
          </w:p>
          <w:p w:rsidR="007C5455" w:rsidRDefault="007C5455" w:rsidP="00875C91">
            <w:pPr>
              <w:rPr>
                <w:rFonts w:cstheme="minorHAnsi"/>
              </w:rPr>
            </w:pPr>
          </w:p>
          <w:p w:rsidR="007C5455" w:rsidRPr="006F25AD" w:rsidRDefault="007C5455" w:rsidP="00875C91">
            <w:pPr>
              <w:rPr>
                <w:rFonts w:cstheme="minorHAnsi"/>
              </w:rPr>
            </w:pPr>
          </w:p>
        </w:tc>
        <w:tc>
          <w:tcPr>
            <w:tcW w:w="2126" w:type="dxa"/>
          </w:tcPr>
          <w:p w:rsidR="007C5455" w:rsidRDefault="007C5455" w:rsidP="00875C91">
            <w:pPr>
              <w:rPr>
                <w:rFonts w:cstheme="minorHAnsi"/>
                <w:b/>
              </w:rPr>
            </w:pPr>
          </w:p>
          <w:p w:rsidR="007C5455" w:rsidRDefault="00F14001" w:rsidP="009933B7">
            <w:pPr>
              <w:rPr>
                <w:rFonts w:cstheme="minorHAnsi"/>
                <w:b/>
              </w:rPr>
            </w:pPr>
            <w:r>
              <w:rPr>
                <w:rFonts w:cstheme="minorHAnsi"/>
                <w:b/>
              </w:rPr>
              <w:t>198137</w:t>
            </w:r>
            <w:r w:rsidR="007C5455">
              <w:rPr>
                <w:rFonts w:cstheme="minorHAnsi"/>
                <w:b/>
              </w:rPr>
              <w:t>-202</w:t>
            </w:r>
            <w:r w:rsidR="00940306">
              <w:rPr>
                <w:rFonts w:cstheme="minorHAnsi"/>
                <w:b/>
              </w:rPr>
              <w:t>5</w:t>
            </w:r>
          </w:p>
          <w:p w:rsidR="00803361" w:rsidRDefault="00803361" w:rsidP="009933B7">
            <w:pPr>
              <w:rPr>
                <w:rFonts w:cstheme="minorHAnsi"/>
                <w:b/>
              </w:rPr>
            </w:pPr>
          </w:p>
          <w:p w:rsidR="00803361" w:rsidRDefault="00803361" w:rsidP="009933B7">
            <w:pPr>
              <w:rPr>
                <w:rFonts w:cstheme="minorHAnsi"/>
                <w:b/>
              </w:rPr>
            </w:pPr>
          </w:p>
        </w:tc>
      </w:tr>
      <w:tr w:rsidR="007C5455" w:rsidRPr="00335090" w:rsidTr="00875C91">
        <w:tc>
          <w:tcPr>
            <w:tcW w:w="936" w:type="dxa"/>
          </w:tcPr>
          <w:p w:rsidR="007C5455" w:rsidRPr="00335090" w:rsidRDefault="007C5455" w:rsidP="00875C91">
            <w:pPr>
              <w:rPr>
                <w:rFonts w:cstheme="minorHAnsi"/>
                <w:b/>
              </w:rPr>
            </w:pPr>
          </w:p>
          <w:p w:rsidR="007C5455" w:rsidRPr="008738F4" w:rsidRDefault="00F14001" w:rsidP="009933B7">
            <w:pPr>
              <w:ind w:left="360"/>
              <w:jc w:val="both"/>
              <w:rPr>
                <w:rFonts w:cstheme="minorHAnsi"/>
                <w:b/>
              </w:rPr>
            </w:pPr>
            <w:r>
              <w:rPr>
                <w:rFonts w:cstheme="minorHAnsi"/>
                <w:b/>
              </w:rPr>
              <w:t>12</w:t>
            </w:r>
            <w:r w:rsidR="007C5455">
              <w:rPr>
                <w:rFonts w:cstheme="minorHAnsi"/>
                <w:b/>
              </w:rPr>
              <w:t>.</w:t>
            </w:r>
          </w:p>
        </w:tc>
        <w:tc>
          <w:tcPr>
            <w:tcW w:w="5812" w:type="dxa"/>
          </w:tcPr>
          <w:p w:rsidR="007C5455" w:rsidRPr="00335090" w:rsidRDefault="007C5455" w:rsidP="00875C91">
            <w:pPr>
              <w:rPr>
                <w:rFonts w:cstheme="minorHAnsi"/>
                <w:b/>
              </w:rPr>
            </w:pPr>
          </w:p>
          <w:p w:rsidR="007C5455" w:rsidRPr="00335090" w:rsidRDefault="00F14001" w:rsidP="00875C91">
            <w:pPr>
              <w:rPr>
                <w:rFonts w:cstheme="minorHAnsi"/>
              </w:rPr>
            </w:pPr>
            <w:proofErr w:type="spellStart"/>
            <w:r>
              <w:rPr>
                <w:rFonts w:cstheme="minorHAnsi"/>
              </w:rPr>
              <w:t>Famanda</w:t>
            </w:r>
            <w:proofErr w:type="spellEnd"/>
            <w:r>
              <w:rPr>
                <w:rFonts w:cstheme="minorHAnsi"/>
              </w:rPr>
              <w:t xml:space="preserve"> Happy </w:t>
            </w:r>
            <w:proofErr w:type="spellStart"/>
            <w:r>
              <w:rPr>
                <w:rFonts w:cstheme="minorHAnsi"/>
              </w:rPr>
              <w:t>Chauke</w:t>
            </w:r>
            <w:proofErr w:type="spellEnd"/>
            <w:r>
              <w:rPr>
                <w:rFonts w:cstheme="minorHAnsi"/>
              </w:rPr>
              <w:t xml:space="preserve"> </w:t>
            </w:r>
            <w:r w:rsidR="00E81946">
              <w:rPr>
                <w:rFonts w:cstheme="minorHAnsi"/>
              </w:rPr>
              <w:t xml:space="preserve"> </w:t>
            </w:r>
            <w:r w:rsidR="00C33FCC">
              <w:rPr>
                <w:rFonts w:cstheme="minorHAnsi"/>
              </w:rPr>
              <w:t xml:space="preserve">v </w:t>
            </w:r>
            <w:r w:rsidR="00331436">
              <w:rPr>
                <w:rFonts w:cstheme="minorHAnsi"/>
              </w:rPr>
              <w:t xml:space="preserve">Absa Bank Limited </w:t>
            </w:r>
            <w:r w:rsidR="00471B85">
              <w:rPr>
                <w:rFonts w:cstheme="minorHAnsi"/>
              </w:rPr>
              <w:t xml:space="preserve">&amp; </w:t>
            </w:r>
            <w:r w:rsidR="00331436">
              <w:rPr>
                <w:rFonts w:cstheme="minorHAnsi"/>
              </w:rPr>
              <w:t>Others</w:t>
            </w:r>
          </w:p>
          <w:p w:rsidR="007C5455" w:rsidRPr="00335090" w:rsidRDefault="007C5455" w:rsidP="00875C91">
            <w:pPr>
              <w:rPr>
                <w:rFonts w:cstheme="minorHAnsi"/>
              </w:rPr>
            </w:pPr>
          </w:p>
          <w:p w:rsidR="007C5455" w:rsidRDefault="007C5455" w:rsidP="00875C91">
            <w:pPr>
              <w:rPr>
                <w:rFonts w:cstheme="minorHAnsi"/>
              </w:rPr>
            </w:pPr>
            <w:r>
              <w:rPr>
                <w:rFonts w:cstheme="minorHAnsi"/>
              </w:rPr>
              <w:t>Counse</w:t>
            </w:r>
            <w:r w:rsidR="006F25AD">
              <w:rPr>
                <w:rFonts w:cstheme="minorHAnsi"/>
              </w:rPr>
              <w:t>l f</w:t>
            </w:r>
            <w:r w:rsidR="00B357CE">
              <w:rPr>
                <w:rFonts w:cstheme="minorHAnsi"/>
              </w:rPr>
              <w:t>o</w:t>
            </w:r>
            <w:r w:rsidR="00471B85">
              <w:rPr>
                <w:rFonts w:cstheme="minorHAnsi"/>
              </w:rPr>
              <w:t xml:space="preserve">r the applicant: Adv </w:t>
            </w:r>
            <w:r w:rsidR="00331436">
              <w:rPr>
                <w:rFonts w:cstheme="minorHAnsi"/>
              </w:rPr>
              <w:t xml:space="preserve">PSAJ </w:t>
            </w:r>
            <w:proofErr w:type="spellStart"/>
            <w:r w:rsidR="00331436">
              <w:rPr>
                <w:rFonts w:cstheme="minorHAnsi"/>
              </w:rPr>
              <w:t>Jacobz</w:t>
            </w:r>
            <w:proofErr w:type="spellEnd"/>
          </w:p>
          <w:p w:rsidR="007C5455" w:rsidRDefault="007C5455" w:rsidP="00875C91">
            <w:pPr>
              <w:rPr>
                <w:rFonts w:cstheme="minorHAnsi"/>
              </w:rPr>
            </w:pPr>
            <w:r>
              <w:rPr>
                <w:rFonts w:cstheme="minorHAnsi"/>
              </w:rPr>
              <w:t>Counsel</w:t>
            </w:r>
            <w:r w:rsidR="00C33FCC">
              <w:rPr>
                <w:rFonts w:cstheme="minorHAnsi"/>
              </w:rPr>
              <w:t xml:space="preserve"> for the respondent: </w:t>
            </w:r>
          </w:p>
          <w:p w:rsidR="006F25AD" w:rsidRDefault="006F25AD" w:rsidP="00875C91">
            <w:pPr>
              <w:rPr>
                <w:rFonts w:cstheme="minorHAnsi"/>
              </w:rPr>
            </w:pPr>
            <w:r>
              <w:rPr>
                <w:rFonts w:cstheme="minorHAnsi"/>
              </w:rPr>
              <w:t xml:space="preserve">Duration: </w:t>
            </w:r>
            <w:r w:rsidR="00331436">
              <w:rPr>
                <w:rFonts w:cstheme="minorHAnsi"/>
              </w:rPr>
              <w:t>1-2 hours</w:t>
            </w:r>
          </w:p>
          <w:p w:rsidR="006F25AD" w:rsidRDefault="006F25AD" w:rsidP="00875C91">
            <w:pPr>
              <w:rPr>
                <w:rFonts w:cstheme="minorHAnsi"/>
              </w:rPr>
            </w:pPr>
          </w:p>
          <w:p w:rsidR="007C5455" w:rsidRPr="007C5178" w:rsidRDefault="007C5455" w:rsidP="00B11261">
            <w:pPr>
              <w:rPr>
                <w:rFonts w:cstheme="minorHAnsi"/>
              </w:rPr>
            </w:pPr>
          </w:p>
        </w:tc>
        <w:tc>
          <w:tcPr>
            <w:tcW w:w="2126" w:type="dxa"/>
          </w:tcPr>
          <w:p w:rsidR="007C5455" w:rsidRPr="00335090" w:rsidRDefault="007C5455" w:rsidP="00875C91">
            <w:pPr>
              <w:rPr>
                <w:rFonts w:cstheme="minorHAnsi"/>
                <w:b/>
              </w:rPr>
            </w:pPr>
          </w:p>
          <w:p w:rsidR="007C5455" w:rsidRDefault="00F14001" w:rsidP="00E803F2">
            <w:pPr>
              <w:rPr>
                <w:rFonts w:cstheme="minorHAnsi"/>
                <w:b/>
              </w:rPr>
            </w:pPr>
            <w:r>
              <w:rPr>
                <w:rFonts w:cstheme="minorHAnsi"/>
                <w:b/>
              </w:rPr>
              <w:t>039132</w:t>
            </w:r>
            <w:r w:rsidR="00575E5F">
              <w:rPr>
                <w:rFonts w:cstheme="minorHAnsi"/>
                <w:b/>
              </w:rPr>
              <w:t>-202</w:t>
            </w:r>
            <w:r w:rsidR="00AA5DBB">
              <w:rPr>
                <w:rFonts w:cstheme="minorHAnsi"/>
                <w:b/>
              </w:rPr>
              <w:t>5</w:t>
            </w:r>
            <w:r w:rsidR="007C5455">
              <w:rPr>
                <w:rFonts w:cstheme="minorHAnsi"/>
                <w:b/>
              </w:rPr>
              <w:t xml:space="preserve"> </w:t>
            </w:r>
          </w:p>
          <w:p w:rsidR="00803361" w:rsidRDefault="00803361" w:rsidP="00E803F2">
            <w:pPr>
              <w:rPr>
                <w:rFonts w:cstheme="minorHAnsi"/>
                <w:b/>
              </w:rPr>
            </w:pPr>
          </w:p>
          <w:p w:rsidR="00803361" w:rsidRPr="00335090" w:rsidRDefault="00803361" w:rsidP="00E803F2">
            <w:pPr>
              <w:rPr>
                <w:rFonts w:cstheme="minorHAnsi"/>
                <w:b/>
              </w:rPr>
            </w:pPr>
          </w:p>
        </w:tc>
      </w:tr>
      <w:tr w:rsidR="007C5455" w:rsidTr="00674F14">
        <w:trPr>
          <w:trHeight w:val="281"/>
        </w:trPr>
        <w:tc>
          <w:tcPr>
            <w:tcW w:w="936" w:type="dxa"/>
            <w:shd w:val="clear" w:color="auto" w:fill="auto"/>
          </w:tcPr>
          <w:p w:rsidR="007C5455" w:rsidRDefault="007C5455" w:rsidP="00875C91">
            <w:pPr>
              <w:jc w:val="center"/>
              <w:rPr>
                <w:rFonts w:cstheme="minorHAnsi"/>
                <w:b/>
              </w:rPr>
            </w:pPr>
          </w:p>
          <w:p w:rsidR="007C5455" w:rsidRDefault="00453434" w:rsidP="006F25AD">
            <w:pPr>
              <w:jc w:val="center"/>
              <w:rPr>
                <w:rFonts w:cstheme="minorHAnsi"/>
                <w:b/>
              </w:rPr>
            </w:pPr>
            <w:r>
              <w:rPr>
                <w:rFonts w:cstheme="minorHAnsi"/>
                <w:b/>
              </w:rPr>
              <w:t>14</w:t>
            </w:r>
            <w:r w:rsidR="007C5455">
              <w:rPr>
                <w:rFonts w:cstheme="minorHAnsi"/>
                <w:b/>
              </w:rPr>
              <w:t>.</w:t>
            </w:r>
          </w:p>
        </w:tc>
        <w:tc>
          <w:tcPr>
            <w:tcW w:w="5812" w:type="dxa"/>
            <w:shd w:val="clear" w:color="auto" w:fill="auto"/>
          </w:tcPr>
          <w:p w:rsidR="007C5455" w:rsidRDefault="007C5455" w:rsidP="00875C91">
            <w:pPr>
              <w:rPr>
                <w:rFonts w:cstheme="minorHAnsi"/>
              </w:rPr>
            </w:pPr>
          </w:p>
          <w:p w:rsidR="007C5455" w:rsidRDefault="00B43730" w:rsidP="00875C91">
            <w:pPr>
              <w:rPr>
                <w:rFonts w:cstheme="minorHAnsi"/>
              </w:rPr>
            </w:pPr>
            <w:r>
              <w:rPr>
                <w:rFonts w:cstheme="minorHAnsi"/>
              </w:rPr>
              <w:t xml:space="preserve">Trustees for the time being of </w:t>
            </w:r>
            <w:proofErr w:type="spellStart"/>
            <w:r>
              <w:rPr>
                <w:rFonts w:cstheme="minorHAnsi"/>
              </w:rPr>
              <w:t>Semedile</w:t>
            </w:r>
            <w:proofErr w:type="spellEnd"/>
            <w:r>
              <w:rPr>
                <w:rFonts w:cstheme="minorHAnsi"/>
              </w:rPr>
              <w:t xml:space="preserve"> Trust v </w:t>
            </w:r>
            <w:proofErr w:type="spellStart"/>
            <w:r>
              <w:rPr>
                <w:rFonts w:cstheme="minorHAnsi"/>
              </w:rPr>
              <w:t>Jurie</w:t>
            </w:r>
            <w:proofErr w:type="spellEnd"/>
            <w:r>
              <w:rPr>
                <w:rFonts w:cstheme="minorHAnsi"/>
              </w:rPr>
              <w:t xml:space="preserve"> Janse van Rensburg &amp; Others</w:t>
            </w:r>
          </w:p>
          <w:p w:rsidR="007C5455" w:rsidRDefault="007C5455" w:rsidP="00875C91">
            <w:pPr>
              <w:rPr>
                <w:rFonts w:cstheme="minorHAnsi"/>
              </w:rPr>
            </w:pPr>
          </w:p>
          <w:p w:rsidR="007C5455" w:rsidRDefault="007C5455" w:rsidP="00875C91">
            <w:pPr>
              <w:rPr>
                <w:rFonts w:cstheme="minorHAnsi"/>
              </w:rPr>
            </w:pPr>
            <w:r>
              <w:rPr>
                <w:rFonts w:cstheme="minorHAnsi"/>
              </w:rPr>
              <w:t>Counsel f</w:t>
            </w:r>
            <w:r w:rsidR="00B11261">
              <w:rPr>
                <w:rFonts w:cstheme="minorHAnsi"/>
              </w:rPr>
              <w:t xml:space="preserve">or the applicant: </w:t>
            </w:r>
            <w:r w:rsidR="00B43730">
              <w:rPr>
                <w:rFonts w:cstheme="minorHAnsi"/>
              </w:rPr>
              <w:t xml:space="preserve">Mr MB </w:t>
            </w:r>
            <w:proofErr w:type="spellStart"/>
            <w:r w:rsidR="00B43730">
              <w:rPr>
                <w:rFonts w:cstheme="minorHAnsi"/>
              </w:rPr>
              <w:t>Mhango</w:t>
            </w:r>
            <w:proofErr w:type="spellEnd"/>
          </w:p>
          <w:p w:rsidR="00C33FCC" w:rsidRDefault="00B11261" w:rsidP="00875C91">
            <w:pPr>
              <w:rPr>
                <w:rFonts w:cstheme="minorHAnsi"/>
              </w:rPr>
            </w:pPr>
            <w:r>
              <w:rPr>
                <w:rFonts w:cstheme="minorHAnsi"/>
              </w:rPr>
              <w:t>Counsel for the respondent</w:t>
            </w:r>
            <w:r w:rsidR="00B43730">
              <w:rPr>
                <w:rFonts w:cstheme="minorHAnsi"/>
              </w:rPr>
              <w:t xml:space="preserve">: </w:t>
            </w:r>
          </w:p>
          <w:p w:rsidR="00241799" w:rsidRDefault="007C5455" w:rsidP="00875C91">
            <w:pPr>
              <w:rPr>
                <w:rFonts w:cstheme="minorHAnsi"/>
              </w:rPr>
            </w:pPr>
            <w:r>
              <w:rPr>
                <w:rFonts w:cstheme="minorHAnsi"/>
              </w:rPr>
              <w:t>Duration:</w:t>
            </w:r>
            <w:r w:rsidR="00666448">
              <w:rPr>
                <w:rFonts w:cstheme="minorHAnsi"/>
              </w:rPr>
              <w:t>1 hour</w:t>
            </w:r>
          </w:p>
          <w:p w:rsidR="002773BA" w:rsidRDefault="002773BA" w:rsidP="00875C91">
            <w:pPr>
              <w:rPr>
                <w:rFonts w:cstheme="minorHAnsi"/>
              </w:rPr>
            </w:pPr>
          </w:p>
          <w:p w:rsidR="007C5455" w:rsidRPr="00241799" w:rsidRDefault="007C5455" w:rsidP="00325BA4">
            <w:pPr>
              <w:rPr>
                <w:rFonts w:cstheme="minorHAnsi"/>
                <w:b/>
              </w:rPr>
            </w:pPr>
          </w:p>
        </w:tc>
        <w:tc>
          <w:tcPr>
            <w:tcW w:w="2126" w:type="dxa"/>
            <w:shd w:val="clear" w:color="auto" w:fill="auto"/>
          </w:tcPr>
          <w:p w:rsidR="007C5455" w:rsidRDefault="007C5455" w:rsidP="00875C91">
            <w:pPr>
              <w:rPr>
                <w:rFonts w:cstheme="minorHAnsi"/>
                <w:b/>
              </w:rPr>
            </w:pPr>
          </w:p>
          <w:p w:rsidR="007C5455" w:rsidRDefault="00453434" w:rsidP="00471B85">
            <w:pPr>
              <w:rPr>
                <w:rFonts w:cstheme="minorHAnsi"/>
                <w:b/>
              </w:rPr>
            </w:pPr>
            <w:r>
              <w:rPr>
                <w:rFonts w:cstheme="minorHAnsi"/>
                <w:b/>
              </w:rPr>
              <w:t>022844</w:t>
            </w:r>
            <w:r w:rsidR="007C5455">
              <w:rPr>
                <w:rFonts w:cstheme="minorHAnsi"/>
                <w:b/>
              </w:rPr>
              <w:t>-202</w:t>
            </w:r>
            <w:r>
              <w:rPr>
                <w:rFonts w:cstheme="minorHAnsi"/>
                <w:b/>
              </w:rPr>
              <w:t>5</w:t>
            </w:r>
          </w:p>
          <w:p w:rsidR="00803361" w:rsidRDefault="00803361" w:rsidP="00471B85">
            <w:pPr>
              <w:rPr>
                <w:rFonts w:cstheme="minorHAnsi"/>
                <w:b/>
              </w:rPr>
            </w:pPr>
          </w:p>
          <w:p w:rsidR="00803361" w:rsidRDefault="00803361" w:rsidP="00471B85">
            <w:pPr>
              <w:rPr>
                <w:rFonts w:cstheme="minorHAnsi"/>
                <w:b/>
              </w:rPr>
            </w:pPr>
          </w:p>
        </w:tc>
      </w:tr>
      <w:tr w:rsidR="00D85F32" w:rsidRPr="00335090" w:rsidTr="00D85F32">
        <w:tc>
          <w:tcPr>
            <w:tcW w:w="936" w:type="dxa"/>
          </w:tcPr>
          <w:p w:rsidR="00D85F32" w:rsidRDefault="00D85F32" w:rsidP="00875C91">
            <w:pPr>
              <w:jc w:val="center"/>
              <w:rPr>
                <w:rFonts w:cstheme="minorHAnsi"/>
                <w:b/>
              </w:rPr>
            </w:pPr>
          </w:p>
          <w:p w:rsidR="00D85F32" w:rsidRPr="00335090" w:rsidRDefault="00666448" w:rsidP="00875C91">
            <w:pPr>
              <w:jc w:val="center"/>
              <w:rPr>
                <w:rFonts w:cstheme="minorHAnsi"/>
                <w:b/>
              </w:rPr>
            </w:pPr>
            <w:r>
              <w:rPr>
                <w:rFonts w:cstheme="minorHAnsi"/>
                <w:b/>
              </w:rPr>
              <w:lastRenderedPageBreak/>
              <w:t>27</w:t>
            </w:r>
            <w:r w:rsidR="00B11261">
              <w:rPr>
                <w:rFonts w:cstheme="minorHAnsi"/>
                <w:b/>
              </w:rPr>
              <w:t>.</w:t>
            </w:r>
            <w:r w:rsidR="00D85F32">
              <w:rPr>
                <w:rFonts w:cstheme="minorHAnsi"/>
                <w:b/>
              </w:rPr>
              <w:t xml:space="preserve"> </w:t>
            </w:r>
          </w:p>
        </w:tc>
        <w:tc>
          <w:tcPr>
            <w:tcW w:w="5812" w:type="dxa"/>
          </w:tcPr>
          <w:p w:rsidR="00D85F32" w:rsidRPr="009E3BDE" w:rsidRDefault="00D85F32" w:rsidP="00875C91">
            <w:pPr>
              <w:rPr>
                <w:rFonts w:cstheme="minorHAnsi"/>
              </w:rPr>
            </w:pPr>
          </w:p>
          <w:p w:rsidR="00D85F32" w:rsidRPr="009E3BDE" w:rsidRDefault="00804E01" w:rsidP="00875C91">
            <w:pPr>
              <w:rPr>
                <w:rFonts w:cstheme="minorHAnsi"/>
              </w:rPr>
            </w:pPr>
            <w:r>
              <w:rPr>
                <w:rFonts w:cstheme="minorHAnsi"/>
              </w:rPr>
              <w:lastRenderedPageBreak/>
              <w:t xml:space="preserve">Trevor Peter Swartz &amp; Another v South African Legal Practice Council </w:t>
            </w:r>
            <w:r w:rsidR="00FD0828">
              <w:rPr>
                <w:rFonts w:cstheme="minorHAnsi"/>
              </w:rPr>
              <w:t>&amp; Others</w:t>
            </w:r>
          </w:p>
          <w:p w:rsidR="00D85F32" w:rsidRPr="009E3BDE" w:rsidRDefault="00D85F32" w:rsidP="00875C91">
            <w:pPr>
              <w:rPr>
                <w:rFonts w:cstheme="minorHAnsi"/>
              </w:rPr>
            </w:pPr>
          </w:p>
          <w:p w:rsidR="00D85F32" w:rsidRPr="009E3BDE" w:rsidRDefault="00D85F32" w:rsidP="00875C91">
            <w:pPr>
              <w:rPr>
                <w:rFonts w:cstheme="minorHAnsi"/>
              </w:rPr>
            </w:pPr>
            <w:r w:rsidRPr="009E3BDE">
              <w:rPr>
                <w:rFonts w:cstheme="minorHAnsi"/>
              </w:rPr>
              <w:t xml:space="preserve">Counsel for the </w:t>
            </w:r>
            <w:r w:rsidR="008232BF" w:rsidRPr="009E3BDE">
              <w:rPr>
                <w:rFonts w:cstheme="minorHAnsi"/>
              </w:rPr>
              <w:t>applicant</w:t>
            </w:r>
            <w:r w:rsidR="00804E01">
              <w:rPr>
                <w:rFonts w:cstheme="minorHAnsi"/>
              </w:rPr>
              <w:t>s</w:t>
            </w:r>
            <w:r w:rsidR="00B11261" w:rsidRPr="009E3BDE">
              <w:rPr>
                <w:rFonts w:cstheme="minorHAnsi"/>
              </w:rPr>
              <w:t>:</w:t>
            </w:r>
            <w:r w:rsidR="00804E01">
              <w:rPr>
                <w:rFonts w:cstheme="minorHAnsi"/>
              </w:rPr>
              <w:t xml:space="preserve"> in person</w:t>
            </w:r>
            <w:r w:rsidR="00B11261" w:rsidRPr="009E3BDE">
              <w:rPr>
                <w:rFonts w:cstheme="minorHAnsi"/>
              </w:rPr>
              <w:t xml:space="preserve"> </w:t>
            </w:r>
          </w:p>
          <w:p w:rsidR="00D85F32" w:rsidRDefault="00D85F32" w:rsidP="00875C91">
            <w:pPr>
              <w:rPr>
                <w:rFonts w:cstheme="minorHAnsi"/>
              </w:rPr>
            </w:pPr>
            <w:r w:rsidRPr="009E3BDE">
              <w:rPr>
                <w:rFonts w:cstheme="minorHAnsi"/>
              </w:rPr>
              <w:t>Counsel f</w:t>
            </w:r>
            <w:r w:rsidR="008232BF" w:rsidRPr="009E3BDE">
              <w:rPr>
                <w:rFonts w:cstheme="minorHAnsi"/>
              </w:rPr>
              <w:t xml:space="preserve">or the </w:t>
            </w:r>
            <w:r w:rsidR="00FD0828">
              <w:rPr>
                <w:rFonts w:cstheme="minorHAnsi"/>
              </w:rPr>
              <w:t>first</w:t>
            </w:r>
            <w:r w:rsidR="00804E01">
              <w:rPr>
                <w:rFonts w:cstheme="minorHAnsi"/>
              </w:rPr>
              <w:t xml:space="preserve"> &amp; second</w:t>
            </w:r>
            <w:r w:rsidR="00FD0828">
              <w:rPr>
                <w:rFonts w:cstheme="minorHAnsi"/>
              </w:rPr>
              <w:t xml:space="preserve"> </w:t>
            </w:r>
            <w:r w:rsidR="008232BF" w:rsidRPr="009E3BDE">
              <w:rPr>
                <w:rFonts w:cstheme="minorHAnsi"/>
              </w:rPr>
              <w:t>respondent</w:t>
            </w:r>
            <w:r w:rsidR="00B11261" w:rsidRPr="009E3BDE">
              <w:rPr>
                <w:rFonts w:cstheme="minorHAnsi"/>
              </w:rPr>
              <w:t xml:space="preserve">: </w:t>
            </w:r>
            <w:r w:rsidR="00804E01">
              <w:rPr>
                <w:rFonts w:cstheme="minorHAnsi"/>
              </w:rPr>
              <w:t xml:space="preserve">Adv NS </w:t>
            </w:r>
            <w:proofErr w:type="spellStart"/>
            <w:r w:rsidR="00804E01">
              <w:rPr>
                <w:rFonts w:cstheme="minorHAnsi"/>
              </w:rPr>
              <w:t>Mteto</w:t>
            </w:r>
            <w:proofErr w:type="spellEnd"/>
          </w:p>
          <w:p w:rsidR="00FD0828" w:rsidRPr="009E3BDE" w:rsidRDefault="00FD0828" w:rsidP="00875C91">
            <w:pPr>
              <w:rPr>
                <w:rFonts w:cstheme="minorHAnsi"/>
              </w:rPr>
            </w:pPr>
          </w:p>
          <w:p w:rsidR="00D85F32" w:rsidRPr="009E3BDE" w:rsidRDefault="008232BF" w:rsidP="00875C91">
            <w:pPr>
              <w:rPr>
                <w:rFonts w:cstheme="minorHAnsi"/>
              </w:rPr>
            </w:pPr>
            <w:r w:rsidRPr="009E3BDE">
              <w:rPr>
                <w:rFonts w:cstheme="minorHAnsi"/>
              </w:rPr>
              <w:t xml:space="preserve">Duration: </w:t>
            </w:r>
            <w:r w:rsidR="00660441">
              <w:rPr>
                <w:rFonts w:cstheme="minorHAnsi"/>
              </w:rPr>
              <w:t xml:space="preserve">2 </w:t>
            </w:r>
            <w:r w:rsidR="00804E01">
              <w:rPr>
                <w:rFonts w:cstheme="minorHAnsi"/>
              </w:rPr>
              <w:t xml:space="preserve">-3 </w:t>
            </w:r>
            <w:r w:rsidR="00660441">
              <w:rPr>
                <w:rFonts w:cstheme="minorHAnsi"/>
              </w:rPr>
              <w:t>hours</w:t>
            </w:r>
            <w:r w:rsidR="00804E01">
              <w:rPr>
                <w:rFonts w:cstheme="minorHAnsi"/>
              </w:rPr>
              <w:t xml:space="preserve"> </w:t>
            </w:r>
          </w:p>
          <w:p w:rsidR="00D85F32" w:rsidRPr="009E3BDE" w:rsidRDefault="00D85F32" w:rsidP="00875C91">
            <w:pPr>
              <w:rPr>
                <w:rFonts w:cstheme="minorHAnsi"/>
              </w:rPr>
            </w:pPr>
          </w:p>
          <w:p w:rsidR="00D85F32" w:rsidRPr="009E3BDE" w:rsidRDefault="00D85F32" w:rsidP="00875C91">
            <w:pPr>
              <w:rPr>
                <w:rFonts w:cstheme="minorHAnsi"/>
              </w:rPr>
            </w:pPr>
          </w:p>
        </w:tc>
        <w:tc>
          <w:tcPr>
            <w:tcW w:w="2126" w:type="dxa"/>
          </w:tcPr>
          <w:p w:rsidR="00D85F32" w:rsidRDefault="00D85F32" w:rsidP="00875C91">
            <w:pPr>
              <w:rPr>
                <w:rFonts w:cstheme="minorHAnsi"/>
                <w:b/>
              </w:rPr>
            </w:pPr>
          </w:p>
          <w:p w:rsidR="00D85F32" w:rsidRDefault="00666448" w:rsidP="00827DFE">
            <w:pPr>
              <w:rPr>
                <w:rFonts w:cstheme="minorHAnsi"/>
                <w:b/>
              </w:rPr>
            </w:pPr>
            <w:r>
              <w:rPr>
                <w:rFonts w:cstheme="minorHAnsi"/>
                <w:b/>
              </w:rPr>
              <w:lastRenderedPageBreak/>
              <w:t>073008</w:t>
            </w:r>
            <w:r w:rsidR="00D85F32">
              <w:rPr>
                <w:rFonts w:cstheme="minorHAnsi"/>
                <w:b/>
              </w:rPr>
              <w:t>-20</w:t>
            </w:r>
            <w:r w:rsidR="00082406">
              <w:rPr>
                <w:rFonts w:cstheme="minorHAnsi"/>
                <w:b/>
              </w:rPr>
              <w:t>2</w:t>
            </w:r>
            <w:r>
              <w:rPr>
                <w:rFonts w:cstheme="minorHAnsi"/>
                <w:b/>
              </w:rPr>
              <w:t>5</w:t>
            </w:r>
          </w:p>
          <w:p w:rsidR="00803361" w:rsidRDefault="00803361" w:rsidP="00827DFE">
            <w:pPr>
              <w:rPr>
                <w:rFonts w:cstheme="minorHAnsi"/>
                <w:b/>
              </w:rPr>
            </w:pPr>
          </w:p>
          <w:p w:rsidR="00803361" w:rsidRPr="00335090" w:rsidRDefault="00803361" w:rsidP="00827DFE">
            <w:pPr>
              <w:rPr>
                <w:rFonts w:cstheme="minorHAnsi"/>
                <w:b/>
              </w:rPr>
            </w:pPr>
          </w:p>
        </w:tc>
      </w:tr>
      <w:tr w:rsidR="00CB700C" w:rsidRPr="00335090" w:rsidTr="00CB700C">
        <w:tc>
          <w:tcPr>
            <w:tcW w:w="936" w:type="dxa"/>
          </w:tcPr>
          <w:p w:rsidR="00CB700C" w:rsidRDefault="00CB700C" w:rsidP="00875C91">
            <w:pPr>
              <w:rPr>
                <w:rFonts w:cstheme="minorHAnsi"/>
                <w:b/>
              </w:rPr>
            </w:pPr>
          </w:p>
          <w:p w:rsidR="00CB700C" w:rsidRPr="00335090" w:rsidRDefault="00A92E20" w:rsidP="00875C91">
            <w:pPr>
              <w:jc w:val="center"/>
              <w:rPr>
                <w:rFonts w:cstheme="minorHAnsi"/>
                <w:b/>
              </w:rPr>
            </w:pPr>
            <w:r>
              <w:rPr>
                <w:rFonts w:cstheme="minorHAnsi"/>
                <w:b/>
              </w:rPr>
              <w:t>3</w:t>
            </w:r>
            <w:r w:rsidR="00804E01">
              <w:rPr>
                <w:rFonts w:cstheme="minorHAnsi"/>
                <w:b/>
              </w:rPr>
              <w:t>2</w:t>
            </w:r>
            <w:r w:rsidR="008232BF">
              <w:rPr>
                <w:rFonts w:cstheme="minorHAnsi"/>
                <w:b/>
              </w:rPr>
              <w:t>.</w:t>
            </w:r>
          </w:p>
        </w:tc>
        <w:tc>
          <w:tcPr>
            <w:tcW w:w="5812" w:type="dxa"/>
          </w:tcPr>
          <w:p w:rsidR="00CB700C" w:rsidRPr="009E3BDE" w:rsidRDefault="00CB700C" w:rsidP="00875C91">
            <w:pPr>
              <w:rPr>
                <w:rFonts w:cstheme="minorHAnsi"/>
              </w:rPr>
            </w:pPr>
          </w:p>
          <w:p w:rsidR="00CB700C" w:rsidRPr="009E3BDE" w:rsidRDefault="00842669" w:rsidP="00875C91">
            <w:pPr>
              <w:rPr>
                <w:rFonts w:cstheme="minorHAnsi"/>
              </w:rPr>
            </w:pPr>
            <w:r>
              <w:rPr>
                <w:rFonts w:cstheme="minorHAnsi"/>
              </w:rPr>
              <w:t xml:space="preserve">Standard Bank of South Africa </w:t>
            </w:r>
            <w:r w:rsidR="00351413">
              <w:rPr>
                <w:rFonts w:cstheme="minorHAnsi"/>
              </w:rPr>
              <w:t xml:space="preserve">v </w:t>
            </w:r>
            <w:proofErr w:type="spellStart"/>
            <w:r>
              <w:rPr>
                <w:rFonts w:cstheme="minorHAnsi"/>
              </w:rPr>
              <w:t>Ezrom</w:t>
            </w:r>
            <w:proofErr w:type="spellEnd"/>
            <w:r>
              <w:rPr>
                <w:rFonts w:cstheme="minorHAnsi"/>
              </w:rPr>
              <w:t xml:space="preserve"> </w:t>
            </w:r>
            <w:proofErr w:type="spellStart"/>
            <w:r>
              <w:rPr>
                <w:rFonts w:cstheme="minorHAnsi"/>
              </w:rPr>
              <w:t>Sabelo</w:t>
            </w:r>
            <w:proofErr w:type="spellEnd"/>
            <w:r>
              <w:rPr>
                <w:rFonts w:cstheme="minorHAnsi"/>
              </w:rPr>
              <w:t xml:space="preserve"> </w:t>
            </w:r>
            <w:proofErr w:type="spellStart"/>
            <w:r>
              <w:rPr>
                <w:rFonts w:cstheme="minorHAnsi"/>
              </w:rPr>
              <w:t>Phenyane</w:t>
            </w:r>
            <w:proofErr w:type="spellEnd"/>
            <w:r w:rsidR="00351413">
              <w:rPr>
                <w:rFonts w:cstheme="minorHAnsi"/>
              </w:rPr>
              <w:t xml:space="preserve"> &amp; Another</w:t>
            </w:r>
          </w:p>
          <w:p w:rsidR="00CB700C" w:rsidRPr="009E3BDE" w:rsidRDefault="00CB700C" w:rsidP="00875C91">
            <w:pPr>
              <w:rPr>
                <w:rFonts w:cstheme="minorHAnsi"/>
              </w:rPr>
            </w:pPr>
          </w:p>
          <w:p w:rsidR="00CB700C" w:rsidRDefault="00CB700C" w:rsidP="00875C91">
            <w:pPr>
              <w:rPr>
                <w:rFonts w:cstheme="minorHAnsi"/>
              </w:rPr>
            </w:pPr>
            <w:r w:rsidRPr="009E3BDE">
              <w:rPr>
                <w:rFonts w:cstheme="minorHAnsi"/>
              </w:rPr>
              <w:t>Counsel f</w:t>
            </w:r>
            <w:r w:rsidR="00CC76DF">
              <w:rPr>
                <w:rFonts w:cstheme="minorHAnsi"/>
              </w:rPr>
              <w:t>or</w:t>
            </w:r>
            <w:r w:rsidR="00660441">
              <w:rPr>
                <w:rFonts w:cstheme="minorHAnsi"/>
              </w:rPr>
              <w:t xml:space="preserve"> the</w:t>
            </w:r>
            <w:r w:rsidR="00842669">
              <w:rPr>
                <w:rFonts w:cstheme="minorHAnsi"/>
              </w:rPr>
              <w:t xml:space="preserve"> applicant: Adv M </w:t>
            </w:r>
            <w:proofErr w:type="spellStart"/>
            <w:r w:rsidR="00842669">
              <w:rPr>
                <w:rFonts w:cstheme="minorHAnsi"/>
              </w:rPr>
              <w:t>Rakgoale</w:t>
            </w:r>
            <w:proofErr w:type="spellEnd"/>
          </w:p>
          <w:p w:rsidR="00351413" w:rsidRPr="009E3BDE" w:rsidRDefault="00DF62DD" w:rsidP="00875C91">
            <w:pPr>
              <w:rPr>
                <w:rFonts w:cstheme="minorHAnsi"/>
              </w:rPr>
            </w:pPr>
            <w:proofErr w:type="spellStart"/>
            <w:r>
              <w:rPr>
                <w:rFonts w:cstheme="minorHAnsi"/>
              </w:rPr>
              <w:t>Counself</w:t>
            </w:r>
            <w:proofErr w:type="spellEnd"/>
            <w:r>
              <w:rPr>
                <w:rFonts w:cstheme="minorHAnsi"/>
              </w:rPr>
              <w:t xml:space="preserve"> for the respondents: in person</w:t>
            </w:r>
          </w:p>
          <w:p w:rsidR="00CB700C" w:rsidRPr="009E3BDE" w:rsidRDefault="00DF62DD" w:rsidP="00875C91">
            <w:pPr>
              <w:rPr>
                <w:rFonts w:cstheme="minorHAnsi"/>
              </w:rPr>
            </w:pPr>
            <w:r>
              <w:rPr>
                <w:rFonts w:cstheme="minorHAnsi"/>
              </w:rPr>
              <w:t>Duration:1 hour</w:t>
            </w:r>
          </w:p>
          <w:p w:rsidR="007C5178" w:rsidRPr="009E3BDE" w:rsidRDefault="007C5178" w:rsidP="00875C91">
            <w:pPr>
              <w:rPr>
                <w:rFonts w:cstheme="minorHAnsi"/>
              </w:rPr>
            </w:pPr>
          </w:p>
          <w:p w:rsidR="008232BF" w:rsidRPr="009E3BDE" w:rsidRDefault="008232BF" w:rsidP="00875C91">
            <w:pPr>
              <w:rPr>
                <w:rFonts w:cstheme="minorHAnsi"/>
              </w:rPr>
            </w:pPr>
          </w:p>
        </w:tc>
        <w:tc>
          <w:tcPr>
            <w:tcW w:w="2126" w:type="dxa"/>
          </w:tcPr>
          <w:p w:rsidR="00CB700C" w:rsidRDefault="00CB700C" w:rsidP="00875C91">
            <w:pPr>
              <w:rPr>
                <w:rFonts w:cstheme="minorHAnsi"/>
                <w:b/>
              </w:rPr>
            </w:pPr>
          </w:p>
          <w:p w:rsidR="00CB700C" w:rsidRDefault="00842669" w:rsidP="00A92E20">
            <w:pPr>
              <w:rPr>
                <w:rFonts w:cstheme="minorHAnsi"/>
                <w:b/>
              </w:rPr>
            </w:pPr>
            <w:r>
              <w:rPr>
                <w:rFonts w:cstheme="minorHAnsi"/>
                <w:b/>
              </w:rPr>
              <w:t>094429</w:t>
            </w:r>
            <w:r w:rsidR="00CB700C">
              <w:rPr>
                <w:rFonts w:cstheme="minorHAnsi"/>
                <w:b/>
              </w:rPr>
              <w:t>-202</w:t>
            </w:r>
            <w:r w:rsidR="00804E01">
              <w:rPr>
                <w:rFonts w:cstheme="minorHAnsi"/>
                <w:b/>
              </w:rPr>
              <w:t>4</w:t>
            </w:r>
          </w:p>
          <w:p w:rsidR="00803361" w:rsidRPr="00335090" w:rsidRDefault="00803361" w:rsidP="00A92E20">
            <w:pPr>
              <w:rPr>
                <w:rFonts w:cstheme="minorHAnsi"/>
                <w:b/>
              </w:rPr>
            </w:pPr>
          </w:p>
        </w:tc>
      </w:tr>
      <w:tr w:rsidR="0053442F" w:rsidRPr="00335090" w:rsidTr="00CB700C">
        <w:tc>
          <w:tcPr>
            <w:tcW w:w="936" w:type="dxa"/>
          </w:tcPr>
          <w:p w:rsidR="0053442F" w:rsidRDefault="0053442F" w:rsidP="0053442F">
            <w:pPr>
              <w:jc w:val="center"/>
              <w:rPr>
                <w:rFonts w:cstheme="minorHAnsi"/>
                <w:b/>
              </w:rPr>
            </w:pPr>
          </w:p>
          <w:p w:rsidR="0053442F" w:rsidRPr="00335090" w:rsidRDefault="00DF62DD" w:rsidP="0053442F">
            <w:pPr>
              <w:jc w:val="center"/>
              <w:rPr>
                <w:rFonts w:cstheme="minorHAnsi"/>
                <w:b/>
              </w:rPr>
            </w:pPr>
            <w:r>
              <w:rPr>
                <w:rFonts w:cstheme="minorHAnsi"/>
                <w:b/>
              </w:rPr>
              <w:t>35</w:t>
            </w:r>
            <w:r w:rsidR="0053442F">
              <w:rPr>
                <w:rFonts w:cstheme="minorHAnsi"/>
                <w:b/>
              </w:rPr>
              <w:t xml:space="preserve">. </w:t>
            </w:r>
          </w:p>
        </w:tc>
        <w:tc>
          <w:tcPr>
            <w:tcW w:w="5812" w:type="dxa"/>
          </w:tcPr>
          <w:p w:rsidR="0053442F" w:rsidRPr="009E3BDE" w:rsidRDefault="0053442F" w:rsidP="0053442F">
            <w:pPr>
              <w:rPr>
                <w:rFonts w:cstheme="minorHAnsi"/>
              </w:rPr>
            </w:pPr>
          </w:p>
          <w:p w:rsidR="0053442F" w:rsidRPr="009E3BDE" w:rsidRDefault="00D32BC2" w:rsidP="0053442F">
            <w:pPr>
              <w:rPr>
                <w:rFonts w:cstheme="minorHAnsi"/>
              </w:rPr>
            </w:pPr>
            <w:proofErr w:type="spellStart"/>
            <w:r>
              <w:rPr>
                <w:rFonts w:cstheme="minorHAnsi"/>
              </w:rPr>
              <w:t>Baynes</w:t>
            </w:r>
            <w:proofErr w:type="spellEnd"/>
            <w:r>
              <w:rPr>
                <w:rFonts w:cstheme="minorHAnsi"/>
              </w:rPr>
              <w:t xml:space="preserve"> Transformer Technologies (</w:t>
            </w:r>
            <w:r w:rsidR="00351413">
              <w:rPr>
                <w:rFonts w:cstheme="minorHAnsi"/>
              </w:rPr>
              <w:t>P</w:t>
            </w:r>
            <w:r>
              <w:rPr>
                <w:rFonts w:cstheme="minorHAnsi"/>
              </w:rPr>
              <w:t>ty) Ltd &amp; Another v STI Electrical &amp; Others</w:t>
            </w:r>
          </w:p>
          <w:p w:rsidR="0053442F" w:rsidRPr="009E3BDE" w:rsidRDefault="0053442F" w:rsidP="0053442F">
            <w:pPr>
              <w:rPr>
                <w:rFonts w:cstheme="minorHAnsi"/>
              </w:rPr>
            </w:pPr>
          </w:p>
          <w:p w:rsidR="0053442F" w:rsidRDefault="0053442F" w:rsidP="0053442F">
            <w:pPr>
              <w:rPr>
                <w:rFonts w:cstheme="minorHAnsi"/>
              </w:rPr>
            </w:pPr>
            <w:r w:rsidRPr="009E3BDE">
              <w:rPr>
                <w:rFonts w:cstheme="minorHAnsi"/>
              </w:rPr>
              <w:t xml:space="preserve">Counsel for the applicant: </w:t>
            </w:r>
          </w:p>
          <w:p w:rsidR="00351413" w:rsidRPr="009E3BDE" w:rsidRDefault="00351413" w:rsidP="0053442F">
            <w:pPr>
              <w:rPr>
                <w:rFonts w:cstheme="minorHAnsi"/>
              </w:rPr>
            </w:pPr>
            <w:r>
              <w:rPr>
                <w:rFonts w:cstheme="minorHAnsi"/>
              </w:rPr>
              <w:t>Counsel for the respondent:</w:t>
            </w:r>
          </w:p>
          <w:p w:rsidR="0053442F" w:rsidRPr="009E3BDE" w:rsidRDefault="0053442F" w:rsidP="0053442F">
            <w:pPr>
              <w:rPr>
                <w:rFonts w:cstheme="minorHAnsi"/>
              </w:rPr>
            </w:pPr>
            <w:r w:rsidRPr="009E3BDE">
              <w:rPr>
                <w:rFonts w:cstheme="minorHAnsi"/>
              </w:rPr>
              <w:t xml:space="preserve">Duration: </w:t>
            </w:r>
          </w:p>
          <w:p w:rsidR="0053442F" w:rsidRPr="009E3BDE" w:rsidRDefault="0053442F" w:rsidP="0053442F">
            <w:pPr>
              <w:rPr>
                <w:rFonts w:cstheme="minorHAnsi"/>
              </w:rPr>
            </w:pPr>
          </w:p>
          <w:p w:rsidR="0053442F" w:rsidRDefault="0053442F" w:rsidP="0053442F">
            <w:pPr>
              <w:rPr>
                <w:rFonts w:cstheme="minorHAnsi"/>
              </w:rPr>
            </w:pPr>
          </w:p>
          <w:p w:rsidR="00D32BC2" w:rsidRPr="009E3BDE" w:rsidRDefault="00D32BC2" w:rsidP="0053442F">
            <w:pPr>
              <w:rPr>
                <w:rFonts w:cstheme="minorHAnsi"/>
              </w:rPr>
            </w:pPr>
            <w:r>
              <w:rPr>
                <w:rFonts w:cstheme="minorHAnsi"/>
              </w:rPr>
              <w:t>No updated June 2026 joint practice note</w:t>
            </w:r>
          </w:p>
        </w:tc>
        <w:tc>
          <w:tcPr>
            <w:tcW w:w="2126" w:type="dxa"/>
          </w:tcPr>
          <w:p w:rsidR="0053442F" w:rsidRDefault="0053442F" w:rsidP="0053442F">
            <w:pPr>
              <w:rPr>
                <w:rFonts w:cstheme="minorHAnsi"/>
                <w:b/>
              </w:rPr>
            </w:pPr>
          </w:p>
          <w:p w:rsidR="0053442F" w:rsidRDefault="00DF62DD" w:rsidP="0053442F">
            <w:pPr>
              <w:rPr>
                <w:rFonts w:cstheme="minorHAnsi"/>
                <w:b/>
              </w:rPr>
            </w:pPr>
            <w:r>
              <w:rPr>
                <w:rFonts w:cstheme="minorHAnsi"/>
                <w:b/>
              </w:rPr>
              <w:t>031538</w:t>
            </w:r>
            <w:r w:rsidR="0053442F">
              <w:rPr>
                <w:rFonts w:cstheme="minorHAnsi"/>
                <w:b/>
              </w:rPr>
              <w:t>-202</w:t>
            </w:r>
            <w:r>
              <w:rPr>
                <w:rFonts w:cstheme="minorHAnsi"/>
                <w:b/>
              </w:rPr>
              <w:t>4</w:t>
            </w:r>
          </w:p>
          <w:p w:rsidR="00803361" w:rsidRDefault="00803361" w:rsidP="0053442F">
            <w:pPr>
              <w:rPr>
                <w:rFonts w:cstheme="minorHAnsi"/>
                <w:b/>
              </w:rPr>
            </w:pPr>
          </w:p>
          <w:p w:rsidR="00803361" w:rsidRPr="00335090" w:rsidRDefault="00803361" w:rsidP="0053442F">
            <w:pPr>
              <w:rPr>
                <w:rFonts w:cstheme="minorHAnsi"/>
                <w:b/>
              </w:rPr>
            </w:pPr>
          </w:p>
        </w:tc>
      </w:tr>
      <w:tr w:rsidR="0053442F" w:rsidRPr="00335090" w:rsidTr="00CB700C">
        <w:tc>
          <w:tcPr>
            <w:tcW w:w="936" w:type="dxa"/>
          </w:tcPr>
          <w:p w:rsidR="0053442F" w:rsidRDefault="0053442F" w:rsidP="0053442F">
            <w:pPr>
              <w:rPr>
                <w:rFonts w:cstheme="minorHAnsi"/>
                <w:b/>
              </w:rPr>
            </w:pPr>
          </w:p>
          <w:p w:rsidR="0053442F" w:rsidRPr="00335090" w:rsidRDefault="00200DBE" w:rsidP="0053442F">
            <w:pPr>
              <w:jc w:val="center"/>
              <w:rPr>
                <w:rFonts w:cstheme="minorHAnsi"/>
                <w:b/>
              </w:rPr>
            </w:pPr>
            <w:r>
              <w:rPr>
                <w:rFonts w:cstheme="minorHAnsi"/>
                <w:b/>
              </w:rPr>
              <w:t>45</w:t>
            </w:r>
            <w:r w:rsidR="0053442F">
              <w:rPr>
                <w:rFonts w:cstheme="minorHAnsi"/>
                <w:b/>
              </w:rPr>
              <w:t>.</w:t>
            </w:r>
          </w:p>
        </w:tc>
        <w:tc>
          <w:tcPr>
            <w:tcW w:w="5812" w:type="dxa"/>
          </w:tcPr>
          <w:p w:rsidR="00D32BC2" w:rsidRDefault="00D32BC2" w:rsidP="0053442F">
            <w:pPr>
              <w:rPr>
                <w:rFonts w:cstheme="minorHAnsi"/>
              </w:rPr>
            </w:pPr>
          </w:p>
          <w:p w:rsidR="0053442F" w:rsidRPr="009E3BDE" w:rsidRDefault="00D32BC2" w:rsidP="0053442F">
            <w:pPr>
              <w:rPr>
                <w:rFonts w:cstheme="minorHAnsi"/>
              </w:rPr>
            </w:pPr>
            <w:r>
              <w:rPr>
                <w:rFonts w:cstheme="minorHAnsi"/>
              </w:rPr>
              <w:t xml:space="preserve">Minister of Police </w:t>
            </w:r>
            <w:r w:rsidR="00141D54">
              <w:rPr>
                <w:rFonts w:cstheme="minorHAnsi"/>
              </w:rPr>
              <w:t xml:space="preserve"> v Magistrate C </w:t>
            </w:r>
            <w:proofErr w:type="spellStart"/>
            <w:r w:rsidR="00141D54">
              <w:rPr>
                <w:rFonts w:cstheme="minorHAnsi"/>
              </w:rPr>
              <w:t>Moollo</w:t>
            </w:r>
            <w:proofErr w:type="spellEnd"/>
            <w:r w:rsidR="00141D54">
              <w:rPr>
                <w:rFonts w:cstheme="minorHAnsi"/>
              </w:rPr>
              <w:t xml:space="preserve"> &amp; Another</w:t>
            </w:r>
          </w:p>
          <w:p w:rsidR="0053442F" w:rsidRPr="009E3BDE" w:rsidRDefault="0053442F" w:rsidP="0053442F">
            <w:pPr>
              <w:rPr>
                <w:rFonts w:cstheme="minorHAnsi"/>
              </w:rPr>
            </w:pPr>
          </w:p>
          <w:p w:rsidR="0053442F" w:rsidRDefault="0053442F" w:rsidP="0053442F">
            <w:pPr>
              <w:rPr>
                <w:rFonts w:cstheme="minorHAnsi"/>
              </w:rPr>
            </w:pPr>
            <w:r w:rsidRPr="009E3BDE">
              <w:rPr>
                <w:rFonts w:cstheme="minorHAnsi"/>
              </w:rPr>
              <w:t>Counsel f</w:t>
            </w:r>
            <w:r>
              <w:rPr>
                <w:rFonts w:cstheme="minorHAnsi"/>
              </w:rPr>
              <w:t>or the</w:t>
            </w:r>
            <w:r w:rsidR="00141D54">
              <w:rPr>
                <w:rFonts w:cstheme="minorHAnsi"/>
              </w:rPr>
              <w:t xml:space="preserve"> applicant: Adv E </w:t>
            </w:r>
            <w:proofErr w:type="spellStart"/>
            <w:r w:rsidR="00141D54">
              <w:rPr>
                <w:rFonts w:cstheme="minorHAnsi"/>
              </w:rPr>
              <w:t>Kwenamore</w:t>
            </w:r>
            <w:proofErr w:type="spellEnd"/>
          </w:p>
          <w:p w:rsidR="00BB0B88" w:rsidRPr="009E3BDE" w:rsidRDefault="00BB0B88" w:rsidP="0053442F">
            <w:pPr>
              <w:rPr>
                <w:rFonts w:cstheme="minorHAnsi"/>
              </w:rPr>
            </w:pPr>
            <w:r>
              <w:rPr>
                <w:rFonts w:cstheme="minorHAnsi"/>
              </w:rPr>
              <w:t>Counsel</w:t>
            </w:r>
            <w:r w:rsidR="00200DBE">
              <w:rPr>
                <w:rFonts w:cstheme="minorHAnsi"/>
              </w:rPr>
              <w:t xml:space="preserve"> for the </w:t>
            </w:r>
            <w:r w:rsidR="00141D54">
              <w:rPr>
                <w:rFonts w:cstheme="minorHAnsi"/>
              </w:rPr>
              <w:t>second respondent: Adv A Grobler</w:t>
            </w:r>
          </w:p>
          <w:p w:rsidR="0053442F" w:rsidRPr="009E3BDE" w:rsidRDefault="0053442F" w:rsidP="0053442F">
            <w:pPr>
              <w:rPr>
                <w:rFonts w:cstheme="minorHAnsi"/>
              </w:rPr>
            </w:pPr>
            <w:r w:rsidRPr="009E3BDE">
              <w:rPr>
                <w:rFonts w:cstheme="minorHAnsi"/>
              </w:rPr>
              <w:t xml:space="preserve">Duration: </w:t>
            </w:r>
            <w:r w:rsidR="00BB0B88">
              <w:rPr>
                <w:rFonts w:cstheme="minorHAnsi"/>
              </w:rPr>
              <w:t>2 hour</w:t>
            </w:r>
            <w:r>
              <w:rPr>
                <w:rFonts w:cstheme="minorHAnsi"/>
              </w:rPr>
              <w:t>s</w:t>
            </w:r>
          </w:p>
          <w:p w:rsidR="0053442F" w:rsidRPr="009E3BDE" w:rsidRDefault="0053442F" w:rsidP="0053442F">
            <w:pPr>
              <w:rPr>
                <w:rFonts w:cstheme="minorHAnsi"/>
              </w:rPr>
            </w:pPr>
          </w:p>
          <w:p w:rsidR="0053442F" w:rsidRPr="009E3BDE" w:rsidRDefault="0053442F" w:rsidP="0053442F">
            <w:pPr>
              <w:rPr>
                <w:rFonts w:cstheme="minorHAnsi"/>
              </w:rPr>
            </w:pPr>
          </w:p>
        </w:tc>
        <w:tc>
          <w:tcPr>
            <w:tcW w:w="2126" w:type="dxa"/>
          </w:tcPr>
          <w:p w:rsidR="0053442F" w:rsidRDefault="0053442F" w:rsidP="0053442F">
            <w:pPr>
              <w:rPr>
                <w:rFonts w:cstheme="minorHAnsi"/>
                <w:b/>
              </w:rPr>
            </w:pPr>
          </w:p>
          <w:p w:rsidR="0053442F" w:rsidRDefault="00141D54" w:rsidP="0053442F">
            <w:pPr>
              <w:rPr>
                <w:rFonts w:cstheme="minorHAnsi"/>
                <w:b/>
              </w:rPr>
            </w:pPr>
            <w:r>
              <w:rPr>
                <w:rFonts w:cstheme="minorHAnsi"/>
                <w:b/>
              </w:rPr>
              <w:t>063871</w:t>
            </w:r>
            <w:r w:rsidR="0053442F">
              <w:rPr>
                <w:rFonts w:cstheme="minorHAnsi"/>
                <w:b/>
              </w:rPr>
              <w:t>-20</w:t>
            </w:r>
            <w:r>
              <w:rPr>
                <w:rFonts w:cstheme="minorHAnsi"/>
                <w:b/>
              </w:rPr>
              <w:t>25</w:t>
            </w:r>
          </w:p>
          <w:p w:rsidR="00803361" w:rsidRDefault="00803361" w:rsidP="0053442F">
            <w:pPr>
              <w:rPr>
                <w:rFonts w:cstheme="minorHAnsi"/>
                <w:b/>
              </w:rPr>
            </w:pPr>
          </w:p>
          <w:p w:rsidR="00803361" w:rsidRPr="00335090" w:rsidRDefault="00803361" w:rsidP="0053442F">
            <w:pPr>
              <w:rPr>
                <w:rFonts w:cstheme="minorHAnsi"/>
                <w:b/>
              </w:rPr>
            </w:pPr>
          </w:p>
        </w:tc>
      </w:tr>
      <w:tr w:rsidR="00410D86" w:rsidRPr="00335090" w:rsidTr="00CB700C">
        <w:tc>
          <w:tcPr>
            <w:tcW w:w="936" w:type="dxa"/>
          </w:tcPr>
          <w:p w:rsidR="00410D86" w:rsidRDefault="00410D86" w:rsidP="00410D86">
            <w:pPr>
              <w:jc w:val="center"/>
              <w:rPr>
                <w:rFonts w:cstheme="minorHAnsi"/>
                <w:b/>
              </w:rPr>
            </w:pPr>
          </w:p>
          <w:p w:rsidR="00410D86" w:rsidRPr="00335090" w:rsidRDefault="00141D54" w:rsidP="00410D86">
            <w:pPr>
              <w:jc w:val="center"/>
              <w:rPr>
                <w:rFonts w:cstheme="minorHAnsi"/>
                <w:b/>
              </w:rPr>
            </w:pPr>
            <w:r>
              <w:rPr>
                <w:rFonts w:cstheme="minorHAnsi"/>
                <w:b/>
              </w:rPr>
              <w:t>47</w:t>
            </w:r>
            <w:r w:rsidR="00410D86">
              <w:rPr>
                <w:rFonts w:cstheme="minorHAnsi"/>
                <w:b/>
              </w:rPr>
              <w:t xml:space="preserve">. </w:t>
            </w:r>
          </w:p>
        </w:tc>
        <w:tc>
          <w:tcPr>
            <w:tcW w:w="5812" w:type="dxa"/>
          </w:tcPr>
          <w:p w:rsidR="00410D86" w:rsidRPr="009E3BDE" w:rsidRDefault="00410D86" w:rsidP="00410D86">
            <w:pPr>
              <w:rPr>
                <w:rFonts w:cstheme="minorHAnsi"/>
              </w:rPr>
            </w:pPr>
          </w:p>
          <w:p w:rsidR="00410D86" w:rsidRPr="009E3BDE" w:rsidRDefault="00362A81" w:rsidP="00410D86">
            <w:pPr>
              <w:rPr>
                <w:rFonts w:cstheme="minorHAnsi"/>
              </w:rPr>
            </w:pPr>
            <w:proofErr w:type="spellStart"/>
            <w:r>
              <w:rPr>
                <w:rFonts w:cstheme="minorHAnsi"/>
              </w:rPr>
              <w:t>Gretta</w:t>
            </w:r>
            <w:proofErr w:type="spellEnd"/>
            <w:r>
              <w:rPr>
                <w:rFonts w:cstheme="minorHAnsi"/>
              </w:rPr>
              <w:t xml:space="preserve"> </w:t>
            </w:r>
            <w:proofErr w:type="spellStart"/>
            <w:r>
              <w:rPr>
                <w:rFonts w:cstheme="minorHAnsi"/>
              </w:rPr>
              <w:t>Nxusani</w:t>
            </w:r>
            <w:proofErr w:type="spellEnd"/>
            <w:r>
              <w:rPr>
                <w:rFonts w:cstheme="minorHAnsi"/>
              </w:rPr>
              <w:t xml:space="preserve"> v Katlego </w:t>
            </w:r>
            <w:proofErr w:type="spellStart"/>
            <w:r>
              <w:rPr>
                <w:rFonts w:cstheme="minorHAnsi"/>
              </w:rPr>
              <w:t>Nxusani</w:t>
            </w:r>
            <w:proofErr w:type="spellEnd"/>
            <w:r>
              <w:rPr>
                <w:rFonts w:cstheme="minorHAnsi"/>
              </w:rPr>
              <w:t xml:space="preserve"> &amp; Others</w:t>
            </w:r>
          </w:p>
          <w:p w:rsidR="00410D86" w:rsidRPr="009E3BDE" w:rsidRDefault="00410D86" w:rsidP="00410D86">
            <w:pPr>
              <w:rPr>
                <w:rFonts w:cstheme="minorHAnsi"/>
              </w:rPr>
            </w:pPr>
          </w:p>
          <w:p w:rsidR="00410D86" w:rsidRDefault="00410D86" w:rsidP="00410D86">
            <w:pPr>
              <w:rPr>
                <w:rFonts w:cstheme="minorHAnsi"/>
              </w:rPr>
            </w:pPr>
            <w:r w:rsidRPr="009E3BDE">
              <w:rPr>
                <w:rFonts w:cstheme="minorHAnsi"/>
              </w:rPr>
              <w:t xml:space="preserve">Counsel for the applicant: </w:t>
            </w:r>
            <w:r w:rsidR="00362A81">
              <w:rPr>
                <w:rFonts w:cstheme="minorHAnsi"/>
              </w:rPr>
              <w:t xml:space="preserve">Mr L </w:t>
            </w:r>
            <w:proofErr w:type="spellStart"/>
            <w:r w:rsidR="00362A81">
              <w:rPr>
                <w:rFonts w:cstheme="minorHAnsi"/>
              </w:rPr>
              <w:t>Mbanjwa</w:t>
            </w:r>
            <w:proofErr w:type="spellEnd"/>
          </w:p>
          <w:p w:rsidR="00200DBE" w:rsidRDefault="00200DBE" w:rsidP="00410D86">
            <w:pPr>
              <w:rPr>
                <w:rFonts w:cstheme="minorHAnsi"/>
              </w:rPr>
            </w:pPr>
            <w:r>
              <w:rPr>
                <w:rFonts w:cstheme="minorHAnsi"/>
              </w:rPr>
              <w:t>Counsel for the first respondent:</w:t>
            </w:r>
          </w:p>
          <w:p w:rsidR="00410D86" w:rsidRPr="009E3BDE" w:rsidRDefault="00410D86" w:rsidP="00410D86">
            <w:pPr>
              <w:rPr>
                <w:rFonts w:cstheme="minorHAnsi"/>
              </w:rPr>
            </w:pPr>
            <w:r>
              <w:rPr>
                <w:rFonts w:cstheme="minorHAnsi"/>
              </w:rPr>
              <w:t>Co</w:t>
            </w:r>
            <w:r w:rsidR="00362A81">
              <w:rPr>
                <w:rFonts w:cstheme="minorHAnsi"/>
              </w:rPr>
              <w:t>unsel for the second respondent</w:t>
            </w:r>
          </w:p>
          <w:p w:rsidR="00410D86" w:rsidRPr="009E3BDE" w:rsidRDefault="00410D86" w:rsidP="00410D86">
            <w:pPr>
              <w:rPr>
                <w:rFonts w:cstheme="minorHAnsi"/>
              </w:rPr>
            </w:pPr>
            <w:r w:rsidRPr="009E3BDE">
              <w:rPr>
                <w:rFonts w:cstheme="minorHAnsi"/>
              </w:rPr>
              <w:t xml:space="preserve">Duration: </w:t>
            </w:r>
            <w:r>
              <w:rPr>
                <w:rFonts w:cstheme="minorHAnsi"/>
              </w:rPr>
              <w:t>1 hour</w:t>
            </w:r>
            <w:r w:rsidR="00362A81">
              <w:rPr>
                <w:rFonts w:cstheme="minorHAnsi"/>
              </w:rPr>
              <w:t xml:space="preserve"> 30 minutes</w:t>
            </w:r>
          </w:p>
          <w:p w:rsidR="00410D86" w:rsidRPr="009E3BDE" w:rsidRDefault="00410D86" w:rsidP="00410D86">
            <w:pPr>
              <w:rPr>
                <w:rFonts w:cstheme="minorHAnsi"/>
              </w:rPr>
            </w:pPr>
          </w:p>
          <w:p w:rsidR="00410D86" w:rsidRPr="000E2D80" w:rsidRDefault="00410D86" w:rsidP="00410D86">
            <w:pPr>
              <w:rPr>
                <w:rFonts w:cstheme="minorHAnsi"/>
                <w:b/>
              </w:rPr>
            </w:pPr>
          </w:p>
        </w:tc>
        <w:tc>
          <w:tcPr>
            <w:tcW w:w="2126" w:type="dxa"/>
          </w:tcPr>
          <w:p w:rsidR="00410D86" w:rsidRDefault="00410D86" w:rsidP="00410D86">
            <w:pPr>
              <w:rPr>
                <w:rFonts w:cstheme="minorHAnsi"/>
                <w:b/>
              </w:rPr>
            </w:pPr>
          </w:p>
          <w:p w:rsidR="00410D86" w:rsidRDefault="00141D54" w:rsidP="00410D86">
            <w:pPr>
              <w:rPr>
                <w:rFonts w:cstheme="minorHAnsi"/>
                <w:b/>
              </w:rPr>
            </w:pPr>
            <w:r>
              <w:rPr>
                <w:rFonts w:cstheme="minorHAnsi"/>
                <w:b/>
              </w:rPr>
              <w:t>065968</w:t>
            </w:r>
            <w:r w:rsidR="00410D86">
              <w:rPr>
                <w:rFonts w:cstheme="minorHAnsi"/>
                <w:b/>
              </w:rPr>
              <w:t>-202</w:t>
            </w:r>
            <w:r>
              <w:rPr>
                <w:rFonts w:cstheme="minorHAnsi"/>
                <w:b/>
              </w:rPr>
              <w:t>6</w:t>
            </w:r>
          </w:p>
          <w:p w:rsidR="00803361" w:rsidRDefault="00803361" w:rsidP="00410D86">
            <w:pPr>
              <w:rPr>
                <w:rFonts w:cstheme="minorHAnsi"/>
                <w:b/>
              </w:rPr>
            </w:pPr>
          </w:p>
          <w:p w:rsidR="00803361" w:rsidRPr="00335090" w:rsidRDefault="00803361" w:rsidP="00410D86">
            <w:pPr>
              <w:rPr>
                <w:rFonts w:cstheme="minorHAnsi"/>
                <w:b/>
              </w:rPr>
            </w:pPr>
          </w:p>
        </w:tc>
      </w:tr>
      <w:tr w:rsidR="00410D86" w:rsidRPr="00335090" w:rsidTr="00CB700C">
        <w:tc>
          <w:tcPr>
            <w:tcW w:w="936" w:type="dxa"/>
          </w:tcPr>
          <w:p w:rsidR="00410D86" w:rsidRDefault="00410D86" w:rsidP="00410D86">
            <w:pPr>
              <w:rPr>
                <w:rFonts w:cstheme="minorHAnsi"/>
                <w:b/>
              </w:rPr>
            </w:pPr>
          </w:p>
          <w:p w:rsidR="00410D86" w:rsidRPr="00335090" w:rsidRDefault="008D77D0" w:rsidP="00410D86">
            <w:pPr>
              <w:jc w:val="center"/>
              <w:rPr>
                <w:rFonts w:cstheme="minorHAnsi"/>
                <w:b/>
              </w:rPr>
            </w:pPr>
            <w:r>
              <w:rPr>
                <w:rFonts w:cstheme="minorHAnsi"/>
                <w:b/>
              </w:rPr>
              <w:t>50</w:t>
            </w:r>
            <w:r w:rsidR="00410D86">
              <w:rPr>
                <w:rFonts w:cstheme="minorHAnsi"/>
                <w:b/>
              </w:rPr>
              <w:t>.</w:t>
            </w:r>
          </w:p>
        </w:tc>
        <w:tc>
          <w:tcPr>
            <w:tcW w:w="5812" w:type="dxa"/>
          </w:tcPr>
          <w:p w:rsidR="00410D86" w:rsidRDefault="00410D86" w:rsidP="00410D86">
            <w:pPr>
              <w:rPr>
                <w:rFonts w:cstheme="minorHAnsi"/>
              </w:rPr>
            </w:pPr>
          </w:p>
          <w:p w:rsidR="00410D86" w:rsidRPr="009E3BDE" w:rsidRDefault="008D77D0" w:rsidP="00410D86">
            <w:pPr>
              <w:rPr>
                <w:rFonts w:cstheme="minorHAnsi"/>
              </w:rPr>
            </w:pPr>
            <w:r>
              <w:rPr>
                <w:rFonts w:cstheme="minorHAnsi"/>
              </w:rPr>
              <w:t>Municipal Employee Pensions Fund &amp; Another v Pension Funds Adjudicator &amp; Others</w:t>
            </w:r>
          </w:p>
          <w:p w:rsidR="00410D86" w:rsidRPr="009E3BDE" w:rsidRDefault="00410D86" w:rsidP="00410D86">
            <w:pPr>
              <w:rPr>
                <w:rFonts w:cstheme="minorHAnsi"/>
              </w:rPr>
            </w:pPr>
          </w:p>
          <w:p w:rsidR="00410D86" w:rsidRDefault="00410D86" w:rsidP="00410D86">
            <w:pPr>
              <w:rPr>
                <w:rFonts w:cstheme="minorHAnsi"/>
              </w:rPr>
            </w:pPr>
            <w:r w:rsidRPr="009E3BDE">
              <w:rPr>
                <w:rFonts w:cstheme="minorHAnsi"/>
              </w:rPr>
              <w:t>Counsel f</w:t>
            </w:r>
            <w:r>
              <w:rPr>
                <w:rFonts w:cstheme="minorHAnsi"/>
              </w:rPr>
              <w:t>or</w:t>
            </w:r>
            <w:r w:rsidR="003F36F0">
              <w:rPr>
                <w:rFonts w:cstheme="minorHAnsi"/>
              </w:rPr>
              <w:t xml:space="preserve"> the</w:t>
            </w:r>
            <w:r w:rsidR="008D77D0">
              <w:rPr>
                <w:rFonts w:cstheme="minorHAnsi"/>
              </w:rPr>
              <w:t xml:space="preserve"> applicant: </w:t>
            </w:r>
          </w:p>
          <w:p w:rsidR="00410D86" w:rsidRDefault="003F36F0" w:rsidP="00410D86">
            <w:pPr>
              <w:rPr>
                <w:rFonts w:cstheme="minorHAnsi"/>
              </w:rPr>
            </w:pPr>
            <w:r>
              <w:rPr>
                <w:rFonts w:cstheme="minorHAnsi"/>
              </w:rPr>
              <w:t xml:space="preserve">Counsel for the </w:t>
            </w:r>
            <w:r w:rsidR="008D77D0">
              <w:rPr>
                <w:rFonts w:cstheme="minorHAnsi"/>
              </w:rPr>
              <w:t>third respondent: Adv S Strauss</w:t>
            </w:r>
          </w:p>
          <w:p w:rsidR="008D77D0" w:rsidRPr="009E3BDE" w:rsidRDefault="008D77D0" w:rsidP="00410D86">
            <w:pPr>
              <w:rPr>
                <w:rFonts w:cstheme="minorHAnsi"/>
              </w:rPr>
            </w:pPr>
            <w:r>
              <w:rPr>
                <w:rFonts w:cstheme="minorHAnsi"/>
              </w:rPr>
              <w:lastRenderedPageBreak/>
              <w:t>Counsel for the 4</w:t>
            </w:r>
            <w:r w:rsidRPr="008D77D0">
              <w:rPr>
                <w:rFonts w:cstheme="minorHAnsi"/>
                <w:vertAlign w:val="superscript"/>
              </w:rPr>
              <w:t>th</w:t>
            </w:r>
            <w:r>
              <w:rPr>
                <w:rFonts w:cstheme="minorHAnsi"/>
              </w:rPr>
              <w:t xml:space="preserve"> respondent: Adv H </w:t>
            </w:r>
            <w:proofErr w:type="spellStart"/>
            <w:r>
              <w:rPr>
                <w:rFonts w:cstheme="minorHAnsi"/>
              </w:rPr>
              <w:t>Bucksteg</w:t>
            </w:r>
            <w:proofErr w:type="spellEnd"/>
          </w:p>
          <w:p w:rsidR="00410D86" w:rsidRPr="009E3BDE" w:rsidRDefault="00410D86" w:rsidP="00410D86">
            <w:pPr>
              <w:rPr>
                <w:rFonts w:cstheme="minorHAnsi"/>
              </w:rPr>
            </w:pPr>
            <w:r w:rsidRPr="009E3BDE">
              <w:rPr>
                <w:rFonts w:cstheme="minorHAnsi"/>
              </w:rPr>
              <w:t xml:space="preserve">Duration: </w:t>
            </w:r>
            <w:r w:rsidR="008D77D0">
              <w:rPr>
                <w:rFonts w:cstheme="minorHAnsi"/>
              </w:rPr>
              <w:t>4</w:t>
            </w:r>
            <w:r>
              <w:rPr>
                <w:rFonts w:cstheme="minorHAnsi"/>
              </w:rPr>
              <w:t xml:space="preserve"> hour</w:t>
            </w:r>
            <w:r w:rsidR="008D77D0">
              <w:rPr>
                <w:rFonts w:cstheme="minorHAnsi"/>
              </w:rPr>
              <w:t>s</w:t>
            </w:r>
          </w:p>
          <w:p w:rsidR="00410D86" w:rsidRPr="000E2D80" w:rsidRDefault="00410D86" w:rsidP="00410D86">
            <w:pPr>
              <w:rPr>
                <w:rFonts w:cstheme="minorHAnsi"/>
                <w:b/>
                <w:color w:val="FF0000"/>
              </w:rPr>
            </w:pPr>
          </w:p>
          <w:p w:rsidR="00410D86" w:rsidRPr="009E3BDE" w:rsidRDefault="00410D86" w:rsidP="00410D86">
            <w:pPr>
              <w:rPr>
                <w:rFonts w:cstheme="minorHAnsi"/>
              </w:rPr>
            </w:pPr>
          </w:p>
        </w:tc>
        <w:tc>
          <w:tcPr>
            <w:tcW w:w="2126" w:type="dxa"/>
          </w:tcPr>
          <w:p w:rsidR="00410D86" w:rsidRDefault="00410D86" w:rsidP="00410D86">
            <w:pPr>
              <w:rPr>
                <w:rFonts w:cstheme="minorHAnsi"/>
                <w:b/>
              </w:rPr>
            </w:pPr>
          </w:p>
          <w:p w:rsidR="00410D86" w:rsidRDefault="00362A81" w:rsidP="00410D86">
            <w:pPr>
              <w:rPr>
                <w:rFonts w:cstheme="minorHAnsi"/>
                <w:b/>
              </w:rPr>
            </w:pPr>
            <w:r>
              <w:rPr>
                <w:rFonts w:cstheme="minorHAnsi"/>
                <w:b/>
              </w:rPr>
              <w:t>063736</w:t>
            </w:r>
            <w:r w:rsidR="00410D86">
              <w:rPr>
                <w:rFonts w:cstheme="minorHAnsi"/>
                <w:b/>
              </w:rPr>
              <w:t>-202</w:t>
            </w:r>
            <w:r w:rsidR="003F36F0">
              <w:rPr>
                <w:rFonts w:cstheme="minorHAnsi"/>
                <w:b/>
              </w:rPr>
              <w:t>5</w:t>
            </w:r>
          </w:p>
          <w:p w:rsidR="00803361" w:rsidRDefault="00803361" w:rsidP="00410D86">
            <w:pPr>
              <w:rPr>
                <w:rFonts w:cstheme="minorHAnsi"/>
                <w:b/>
              </w:rPr>
            </w:pPr>
          </w:p>
          <w:p w:rsidR="00803361" w:rsidRPr="00335090" w:rsidRDefault="00803361" w:rsidP="00410D86">
            <w:pPr>
              <w:rPr>
                <w:rFonts w:cstheme="minorHAnsi"/>
                <w:b/>
              </w:rPr>
            </w:pPr>
          </w:p>
        </w:tc>
      </w:tr>
    </w:tbl>
    <w:p w:rsidR="00803361" w:rsidRDefault="00803361">
      <w:pPr>
        <w:rPr>
          <w:b/>
        </w:rPr>
      </w:pPr>
      <w:bookmarkStart w:id="0" w:name="_GoBack"/>
      <w:bookmarkEnd w:id="0"/>
    </w:p>
    <w:p w:rsidR="00803361" w:rsidRPr="007C5455" w:rsidRDefault="00803361">
      <w:pPr>
        <w:rPr>
          <w:b/>
        </w:rPr>
      </w:pPr>
    </w:p>
    <w:sectPr w:rsidR="00803361" w:rsidRPr="007C5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5DEC"/>
    <w:multiLevelType w:val="hybridMultilevel"/>
    <w:tmpl w:val="E0909C1E"/>
    <w:lvl w:ilvl="0" w:tplc="9EA21F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55"/>
    <w:rsid w:val="00013D7F"/>
    <w:rsid w:val="00023165"/>
    <w:rsid w:val="00077CE9"/>
    <w:rsid w:val="00082406"/>
    <w:rsid w:val="000E2D80"/>
    <w:rsid w:val="00141D54"/>
    <w:rsid w:val="00185BA9"/>
    <w:rsid w:val="00200DBE"/>
    <w:rsid w:val="00241799"/>
    <w:rsid w:val="002676B1"/>
    <w:rsid w:val="002773BA"/>
    <w:rsid w:val="002E5B34"/>
    <w:rsid w:val="00323E24"/>
    <w:rsid w:val="00325BA4"/>
    <w:rsid w:val="00331436"/>
    <w:rsid w:val="00343742"/>
    <w:rsid w:val="00351413"/>
    <w:rsid w:val="00362A81"/>
    <w:rsid w:val="00365332"/>
    <w:rsid w:val="00372EC5"/>
    <w:rsid w:val="00387C05"/>
    <w:rsid w:val="003D398C"/>
    <w:rsid w:val="003D7487"/>
    <w:rsid w:val="003F36F0"/>
    <w:rsid w:val="003F4CED"/>
    <w:rsid w:val="00410D86"/>
    <w:rsid w:val="004470F8"/>
    <w:rsid w:val="00453434"/>
    <w:rsid w:val="00471B85"/>
    <w:rsid w:val="004C0541"/>
    <w:rsid w:val="004C0AE8"/>
    <w:rsid w:val="004D04FA"/>
    <w:rsid w:val="00506CF0"/>
    <w:rsid w:val="0053442F"/>
    <w:rsid w:val="005522D7"/>
    <w:rsid w:val="00575E5F"/>
    <w:rsid w:val="0060570E"/>
    <w:rsid w:val="00660441"/>
    <w:rsid w:val="00666448"/>
    <w:rsid w:val="00674F14"/>
    <w:rsid w:val="006944A8"/>
    <w:rsid w:val="006F25AD"/>
    <w:rsid w:val="00744417"/>
    <w:rsid w:val="00766C7B"/>
    <w:rsid w:val="00776718"/>
    <w:rsid w:val="007C5178"/>
    <w:rsid w:val="007C5455"/>
    <w:rsid w:val="007E034F"/>
    <w:rsid w:val="007F13B5"/>
    <w:rsid w:val="00803361"/>
    <w:rsid w:val="00804E01"/>
    <w:rsid w:val="008232BF"/>
    <w:rsid w:val="00827DFE"/>
    <w:rsid w:val="00842669"/>
    <w:rsid w:val="00867AAA"/>
    <w:rsid w:val="00875C91"/>
    <w:rsid w:val="00887776"/>
    <w:rsid w:val="008A4599"/>
    <w:rsid w:val="008A5B10"/>
    <w:rsid w:val="008D77D0"/>
    <w:rsid w:val="00940306"/>
    <w:rsid w:val="0098636B"/>
    <w:rsid w:val="009933B7"/>
    <w:rsid w:val="009E3BDE"/>
    <w:rsid w:val="009E540D"/>
    <w:rsid w:val="009F4781"/>
    <w:rsid w:val="00A11B18"/>
    <w:rsid w:val="00A6088E"/>
    <w:rsid w:val="00A92E20"/>
    <w:rsid w:val="00AA095B"/>
    <w:rsid w:val="00AA5DBB"/>
    <w:rsid w:val="00B041B8"/>
    <w:rsid w:val="00B11261"/>
    <w:rsid w:val="00B357CE"/>
    <w:rsid w:val="00B43730"/>
    <w:rsid w:val="00B66BF7"/>
    <w:rsid w:val="00B70321"/>
    <w:rsid w:val="00BA10CB"/>
    <w:rsid w:val="00BB0B88"/>
    <w:rsid w:val="00BB6153"/>
    <w:rsid w:val="00BD1481"/>
    <w:rsid w:val="00BF67C7"/>
    <w:rsid w:val="00C33FCC"/>
    <w:rsid w:val="00C36E59"/>
    <w:rsid w:val="00C50DC4"/>
    <w:rsid w:val="00C77E84"/>
    <w:rsid w:val="00CB700C"/>
    <w:rsid w:val="00CC452B"/>
    <w:rsid w:val="00CC76DF"/>
    <w:rsid w:val="00CF7678"/>
    <w:rsid w:val="00D0028F"/>
    <w:rsid w:val="00D32BC2"/>
    <w:rsid w:val="00D772B1"/>
    <w:rsid w:val="00D85F32"/>
    <w:rsid w:val="00DF62DD"/>
    <w:rsid w:val="00E60FFF"/>
    <w:rsid w:val="00E803F2"/>
    <w:rsid w:val="00E81946"/>
    <w:rsid w:val="00EB3DC7"/>
    <w:rsid w:val="00EF7563"/>
    <w:rsid w:val="00F14001"/>
    <w:rsid w:val="00F22147"/>
    <w:rsid w:val="00FD0828"/>
    <w:rsid w:val="00FD2061"/>
    <w:rsid w:val="00FE549D"/>
    <w:rsid w:val="00FE76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3AB"/>
  <w15:chartTrackingRefBased/>
  <w15:docId w15:val="{D841BC29-22C8-44F8-BAAF-70105959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batha@judiciary.org.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Nobuntu Mbatha</dc:creator>
  <cp:keywords/>
  <dc:description/>
  <cp:lastModifiedBy>Nobuntu Mbatha</cp:lastModifiedBy>
  <cp:revision>2</cp:revision>
  <cp:lastPrinted>2025-02-05T12:05:00Z</cp:lastPrinted>
  <dcterms:created xsi:type="dcterms:W3CDTF">2026-05-26T08:18:00Z</dcterms:created>
  <dcterms:modified xsi:type="dcterms:W3CDTF">2026-05-26T08:18:00Z</dcterms:modified>
</cp:coreProperties>
</file>