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455" w:rsidRPr="00461212" w:rsidRDefault="007C5455" w:rsidP="007C5455">
      <w:pPr>
        <w:spacing w:after="0" w:line="240" w:lineRule="auto"/>
        <w:jc w:val="center"/>
        <w:rPr>
          <w:rFonts w:ascii="Calibri" w:eastAsia="Calibri" w:hAnsi="Calibri" w:cs="Times New Roman"/>
          <w:b/>
          <w:sz w:val="24"/>
          <w:szCs w:val="24"/>
        </w:rPr>
      </w:pPr>
      <w:r w:rsidRPr="00461212">
        <w:rPr>
          <w:rFonts w:ascii="Calibri" w:eastAsia="Calibri" w:hAnsi="Calibri" w:cs="Times New Roman"/>
          <w:b/>
          <w:sz w:val="24"/>
          <w:szCs w:val="24"/>
        </w:rPr>
        <w:t>REPUBLIC OF SOUTH AFRICA</w:t>
      </w:r>
    </w:p>
    <w:p w:rsidR="007C5455" w:rsidRPr="00461212" w:rsidRDefault="007C5455" w:rsidP="007C5455">
      <w:pPr>
        <w:spacing w:after="0" w:line="240" w:lineRule="auto"/>
        <w:jc w:val="center"/>
        <w:rPr>
          <w:rFonts w:ascii="Calibri" w:eastAsia="Calibri" w:hAnsi="Calibri" w:cs="Times New Roman"/>
          <w:b/>
          <w:sz w:val="24"/>
          <w:szCs w:val="24"/>
        </w:rPr>
      </w:pPr>
      <w:r w:rsidRPr="00461212">
        <w:rPr>
          <w:rFonts w:ascii="Calibri" w:eastAsia="Calibri" w:hAnsi="Calibri" w:cs="Times New Roman"/>
          <w:noProof/>
          <w:sz w:val="24"/>
          <w:szCs w:val="24"/>
          <w:lang w:eastAsia="en-ZA"/>
        </w:rPr>
        <w:drawing>
          <wp:inline distT="0" distB="0" distL="0" distR="0" wp14:anchorId="49C471BD" wp14:editId="104C4198">
            <wp:extent cx="9048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7C5455" w:rsidRPr="00461212" w:rsidRDefault="007C5455" w:rsidP="007C5455">
      <w:pPr>
        <w:spacing w:after="0" w:line="240" w:lineRule="auto"/>
        <w:jc w:val="center"/>
        <w:rPr>
          <w:rFonts w:ascii="Calibri" w:eastAsia="Calibri" w:hAnsi="Calibri" w:cs="Times New Roman"/>
          <w:b/>
          <w:sz w:val="24"/>
          <w:szCs w:val="24"/>
        </w:rPr>
      </w:pPr>
      <w:r w:rsidRPr="00461212">
        <w:rPr>
          <w:rFonts w:ascii="Calibri" w:eastAsia="Calibri" w:hAnsi="Calibri" w:cs="Times New Roman"/>
          <w:b/>
          <w:sz w:val="24"/>
          <w:szCs w:val="24"/>
        </w:rPr>
        <w:t>IN THE HIGH COURT OF SOUTH AFRICA</w:t>
      </w:r>
    </w:p>
    <w:p w:rsidR="007C5455" w:rsidRPr="00461212" w:rsidRDefault="007C5455" w:rsidP="007C5455">
      <w:pPr>
        <w:spacing w:after="0" w:line="240" w:lineRule="auto"/>
        <w:jc w:val="center"/>
        <w:rPr>
          <w:rFonts w:ascii="Calibri" w:eastAsia="Calibri" w:hAnsi="Calibri" w:cs="Times New Roman"/>
          <w:b/>
          <w:sz w:val="24"/>
          <w:szCs w:val="24"/>
        </w:rPr>
      </w:pPr>
      <w:r w:rsidRPr="00461212">
        <w:rPr>
          <w:rFonts w:ascii="Calibri" w:eastAsia="Calibri" w:hAnsi="Calibri" w:cs="Times New Roman"/>
          <w:b/>
          <w:sz w:val="24"/>
          <w:szCs w:val="24"/>
        </w:rPr>
        <w:t>GAUTENG DIVISION, PRETORIA</w:t>
      </w:r>
    </w:p>
    <w:p w:rsidR="007C5455" w:rsidRPr="00E8520D" w:rsidRDefault="007C5455" w:rsidP="007C5455">
      <w:pPr>
        <w:spacing w:after="200" w:line="276" w:lineRule="auto"/>
        <w:rPr>
          <w:rFonts w:ascii="Calibri" w:eastAsia="Calibri" w:hAnsi="Calibri" w:cs="Times New Roman"/>
        </w:rPr>
      </w:pPr>
    </w:p>
    <w:p w:rsidR="007C5455" w:rsidRPr="00E8520D" w:rsidRDefault="007C5455" w:rsidP="007C5455">
      <w:pPr>
        <w:spacing w:after="0" w:line="276" w:lineRule="auto"/>
        <w:jc w:val="center"/>
        <w:rPr>
          <w:rFonts w:ascii="Calibri" w:eastAsia="Times New Roman" w:hAnsi="Calibri" w:cs="Arial"/>
          <w:b/>
          <w:sz w:val="28"/>
          <w:szCs w:val="28"/>
          <w:u w:val="single"/>
          <w:lang w:val="en-GB" w:eastAsia="en-GB"/>
        </w:rPr>
      </w:pPr>
      <w:r>
        <w:rPr>
          <w:rFonts w:ascii="Calibri" w:eastAsia="Times New Roman" w:hAnsi="Calibri" w:cs="Arial"/>
          <w:b/>
          <w:sz w:val="28"/>
          <w:szCs w:val="28"/>
          <w:u w:val="single"/>
          <w:lang w:val="en-GB" w:eastAsia="en-GB"/>
        </w:rPr>
        <w:t>OPPOSED MOTIONS</w:t>
      </w:r>
      <w:r w:rsidRPr="00E8520D">
        <w:rPr>
          <w:rFonts w:ascii="Calibri" w:eastAsia="Times New Roman" w:hAnsi="Calibri" w:cs="Arial"/>
          <w:b/>
          <w:sz w:val="28"/>
          <w:szCs w:val="28"/>
          <w:u w:val="single"/>
          <w:lang w:val="en-GB" w:eastAsia="en-GB"/>
        </w:rPr>
        <w:t>:</w:t>
      </w:r>
    </w:p>
    <w:p w:rsidR="007C5455" w:rsidRDefault="00372EC5" w:rsidP="007C5455">
      <w:pPr>
        <w:spacing w:after="0" w:line="276" w:lineRule="auto"/>
        <w:jc w:val="center"/>
        <w:rPr>
          <w:rFonts w:ascii="Calibri" w:eastAsia="Times New Roman" w:hAnsi="Calibri" w:cs="Arial"/>
          <w:sz w:val="28"/>
          <w:szCs w:val="28"/>
          <w:u w:val="single"/>
          <w:lang w:val="en-GB" w:eastAsia="en-GB"/>
        </w:rPr>
      </w:pPr>
      <w:r>
        <w:rPr>
          <w:rFonts w:ascii="Calibri" w:eastAsia="Times New Roman" w:hAnsi="Calibri" w:cs="Arial"/>
          <w:sz w:val="28"/>
          <w:szCs w:val="28"/>
          <w:u w:val="single"/>
          <w:lang w:val="en-GB" w:eastAsia="en-GB"/>
        </w:rPr>
        <w:t>(</w:t>
      </w:r>
      <w:r w:rsidR="00AA095B">
        <w:rPr>
          <w:rFonts w:ascii="Calibri" w:eastAsia="Times New Roman" w:hAnsi="Calibri" w:cs="Arial"/>
          <w:sz w:val="28"/>
          <w:szCs w:val="28"/>
          <w:u w:val="single"/>
          <w:lang w:val="en-GB" w:eastAsia="en-GB"/>
        </w:rPr>
        <w:t>20</w:t>
      </w:r>
      <w:r>
        <w:rPr>
          <w:rFonts w:ascii="Calibri" w:eastAsia="Times New Roman" w:hAnsi="Calibri" w:cs="Arial"/>
          <w:sz w:val="28"/>
          <w:szCs w:val="28"/>
          <w:u w:val="single"/>
          <w:lang w:val="en-GB" w:eastAsia="en-GB"/>
        </w:rPr>
        <w:t xml:space="preserve"> </w:t>
      </w:r>
      <w:r w:rsidR="00AA095B">
        <w:rPr>
          <w:rFonts w:ascii="Calibri" w:eastAsia="Times New Roman" w:hAnsi="Calibri" w:cs="Arial"/>
          <w:sz w:val="28"/>
          <w:szCs w:val="28"/>
          <w:u w:val="single"/>
          <w:lang w:val="en-GB" w:eastAsia="en-GB"/>
        </w:rPr>
        <w:t>April 2026</w:t>
      </w:r>
      <w:r w:rsidR="007C5455" w:rsidRPr="00E8520D">
        <w:rPr>
          <w:rFonts w:ascii="Calibri" w:eastAsia="Times New Roman" w:hAnsi="Calibri" w:cs="Arial"/>
          <w:sz w:val="28"/>
          <w:szCs w:val="28"/>
          <w:u w:val="single"/>
          <w:lang w:val="en-GB" w:eastAsia="en-GB"/>
        </w:rPr>
        <w:t>)</w:t>
      </w:r>
    </w:p>
    <w:p w:rsidR="007C5455" w:rsidRPr="001A2491" w:rsidRDefault="007C5455" w:rsidP="007C5455">
      <w:pPr>
        <w:spacing w:after="0" w:line="276" w:lineRule="auto"/>
        <w:jc w:val="center"/>
        <w:rPr>
          <w:rFonts w:ascii="Calibri" w:eastAsia="Times New Roman" w:hAnsi="Calibri" w:cs="Arial"/>
          <w:b/>
          <w:sz w:val="28"/>
          <w:szCs w:val="28"/>
          <w:u w:val="single"/>
          <w:lang w:val="en-GB" w:eastAsia="en-GB"/>
        </w:rPr>
      </w:pPr>
    </w:p>
    <w:p w:rsidR="007C5455" w:rsidRPr="00E8520D" w:rsidRDefault="007C5455" w:rsidP="007C5455">
      <w:pPr>
        <w:autoSpaceDN w:val="0"/>
        <w:spacing w:after="0" w:line="240" w:lineRule="auto"/>
        <w:rPr>
          <w:rFonts w:ascii="Calibri" w:eastAsia="Calibri" w:hAnsi="Calibri" w:cs="Times New Roman"/>
          <w:b/>
        </w:rPr>
      </w:pPr>
    </w:p>
    <w:p w:rsidR="007C5455" w:rsidRPr="00E8520D" w:rsidRDefault="007C5455" w:rsidP="007C5455">
      <w:pPr>
        <w:autoSpaceDN w:val="0"/>
        <w:spacing w:after="0" w:line="240" w:lineRule="auto"/>
        <w:rPr>
          <w:rFonts w:ascii="Calibri" w:eastAsia="Calibri" w:hAnsi="Calibri" w:cs="Times New Roman"/>
          <w:b/>
        </w:rPr>
      </w:pPr>
    </w:p>
    <w:p w:rsidR="007C5455" w:rsidRPr="00E8520D" w:rsidRDefault="007C5455" w:rsidP="007C5455">
      <w:pPr>
        <w:autoSpaceDN w:val="0"/>
        <w:spacing w:after="0" w:line="240" w:lineRule="auto"/>
        <w:rPr>
          <w:rFonts w:ascii="Calibri" w:eastAsia="Times New Roman" w:hAnsi="Calibri" w:cs="Times New Roman"/>
          <w:b/>
          <w:sz w:val="28"/>
          <w:szCs w:val="28"/>
          <w:u w:val="single"/>
          <w:lang w:val="en-GB" w:eastAsia="en-GB"/>
        </w:rPr>
      </w:pPr>
      <w:r>
        <w:rPr>
          <w:rFonts w:ascii="Calibri" w:eastAsia="Times New Roman" w:hAnsi="Calibri" w:cs="Times New Roman"/>
          <w:b/>
          <w:sz w:val="28"/>
          <w:szCs w:val="28"/>
          <w:u w:val="single"/>
          <w:lang w:val="en-GB" w:eastAsia="en-GB"/>
        </w:rPr>
        <w:t xml:space="preserve">BEFORE THE HONOURABLE MISTER-JUSTICE KUMALO </w:t>
      </w:r>
      <w:r w:rsidRPr="00E8520D">
        <w:rPr>
          <w:rFonts w:ascii="Calibri" w:eastAsia="Times New Roman" w:hAnsi="Calibri" w:cs="Times New Roman"/>
          <w:b/>
          <w:sz w:val="28"/>
          <w:szCs w:val="28"/>
          <w:u w:val="single"/>
          <w:lang w:val="en-GB" w:eastAsia="en-GB"/>
        </w:rPr>
        <w:t xml:space="preserve">J </w:t>
      </w:r>
    </w:p>
    <w:p w:rsidR="007C5455" w:rsidRPr="00E8520D" w:rsidRDefault="007C5455" w:rsidP="007C5455">
      <w:pPr>
        <w:autoSpaceDN w:val="0"/>
        <w:spacing w:after="0" w:line="240" w:lineRule="auto"/>
        <w:rPr>
          <w:rFonts w:ascii="Calibri" w:eastAsia="Times New Roman" w:hAnsi="Calibri" w:cs="Times New Roman"/>
          <w:b/>
          <w:sz w:val="28"/>
          <w:szCs w:val="28"/>
          <w:u w:val="single"/>
          <w:lang w:val="en-GB" w:eastAsia="en-GB"/>
        </w:rPr>
      </w:pPr>
    </w:p>
    <w:p w:rsidR="007C5455" w:rsidRPr="00E8520D" w:rsidRDefault="007C5455" w:rsidP="007C5455">
      <w:pPr>
        <w:autoSpaceDN w:val="0"/>
        <w:spacing w:after="0" w:line="240" w:lineRule="auto"/>
        <w:rPr>
          <w:rFonts w:ascii="Calibri" w:eastAsia="Times New Roman" w:hAnsi="Calibri" w:cs="Times New Roman"/>
          <w:sz w:val="28"/>
          <w:szCs w:val="28"/>
          <w:u w:val="single"/>
          <w:lang w:val="en-GB" w:eastAsia="en-GB"/>
        </w:rPr>
      </w:pPr>
    </w:p>
    <w:p w:rsidR="007C5455" w:rsidRPr="00E8520D" w:rsidRDefault="007C5455" w:rsidP="007C5455">
      <w:pPr>
        <w:spacing w:after="200" w:line="276" w:lineRule="auto"/>
        <w:contextualSpacing/>
        <w:rPr>
          <w:rFonts w:ascii="Arial Narrow" w:eastAsia="Times New Roman" w:hAnsi="Arial Narrow" w:cs="Calibri"/>
          <w:sz w:val="26"/>
          <w:szCs w:val="26"/>
          <w:lang w:val="en-GB" w:eastAsia="en-GB"/>
        </w:rPr>
      </w:pPr>
      <w:r w:rsidRPr="00E8520D">
        <w:rPr>
          <w:rFonts w:ascii="Arial Narrow" w:eastAsia="Times New Roman" w:hAnsi="Arial Narrow" w:cs="Calibri"/>
          <w:sz w:val="26"/>
          <w:szCs w:val="26"/>
          <w:lang w:val="en-GB" w:eastAsia="en-GB"/>
        </w:rPr>
        <w:t xml:space="preserve">            </w:t>
      </w:r>
      <w:r w:rsidRPr="00E8520D">
        <w:rPr>
          <w:rFonts w:ascii="Arial Narrow" w:eastAsia="Times New Roman" w:hAnsi="Arial Narrow" w:cs="Calibri"/>
          <w:sz w:val="26"/>
          <w:szCs w:val="26"/>
          <w:u w:val="single"/>
          <w:lang w:val="en-GB" w:eastAsia="en-GB"/>
        </w:rPr>
        <w:t>JUDGE’S SECRETARY</w:t>
      </w:r>
      <w:r w:rsidRPr="00E8520D">
        <w:rPr>
          <w:rFonts w:ascii="Arial Narrow" w:eastAsia="Times New Roman" w:hAnsi="Arial Narrow" w:cs="Calibri"/>
          <w:sz w:val="26"/>
          <w:szCs w:val="26"/>
          <w:lang w:val="en-GB" w:eastAsia="en-GB"/>
        </w:rPr>
        <w:t xml:space="preserve">: Nobuntu Mbatha </w:t>
      </w:r>
    </w:p>
    <w:p w:rsidR="007C5455" w:rsidRPr="00E8520D" w:rsidRDefault="007C5455" w:rsidP="007C5455">
      <w:pPr>
        <w:spacing w:after="200" w:line="276" w:lineRule="auto"/>
        <w:ind w:left="720"/>
        <w:contextualSpacing/>
        <w:rPr>
          <w:rFonts w:ascii="Arial Narrow" w:eastAsia="Times New Roman" w:hAnsi="Arial Narrow" w:cs="Calibri"/>
          <w:sz w:val="26"/>
          <w:szCs w:val="26"/>
          <w:lang w:val="en-GB" w:eastAsia="en-GB"/>
        </w:rPr>
      </w:pPr>
      <w:r w:rsidRPr="00E8520D">
        <w:rPr>
          <w:rFonts w:ascii="Arial Narrow" w:eastAsia="Times New Roman" w:hAnsi="Arial Narrow" w:cs="Calibri"/>
          <w:sz w:val="26"/>
          <w:szCs w:val="26"/>
          <w:u w:val="single"/>
          <w:lang w:val="en-GB" w:eastAsia="en-GB"/>
        </w:rPr>
        <w:t>CONTACT NUMBER:</w:t>
      </w:r>
      <w:r>
        <w:rPr>
          <w:rFonts w:ascii="Arial Narrow" w:eastAsia="Times New Roman" w:hAnsi="Arial Narrow" w:cs="Calibri"/>
          <w:sz w:val="26"/>
          <w:szCs w:val="26"/>
          <w:lang w:val="en-GB" w:eastAsia="en-GB"/>
        </w:rPr>
        <w:t xml:space="preserve"> 012 492 6900</w:t>
      </w:r>
    </w:p>
    <w:p w:rsidR="007C5455" w:rsidRDefault="007C5455" w:rsidP="007C5455">
      <w:pPr>
        <w:spacing w:line="240" w:lineRule="auto"/>
        <w:rPr>
          <w:rFonts w:ascii="Arial Narrow" w:eastAsia="Times New Roman" w:hAnsi="Arial Narrow" w:cs="Calibri"/>
          <w:color w:val="0000FF"/>
          <w:sz w:val="28"/>
          <w:szCs w:val="28"/>
          <w:u w:val="single"/>
          <w:lang w:val="en-GB" w:eastAsia="en-GB"/>
        </w:rPr>
      </w:pPr>
      <w:r>
        <w:rPr>
          <w:rFonts w:ascii="Arial Narrow" w:eastAsia="Times New Roman" w:hAnsi="Arial Narrow" w:cs="Calibri"/>
          <w:sz w:val="26"/>
          <w:szCs w:val="26"/>
          <w:lang w:val="en-GB" w:eastAsia="en-GB"/>
        </w:rPr>
        <w:t xml:space="preserve">            </w:t>
      </w:r>
      <w:r w:rsidRPr="00E8520D">
        <w:rPr>
          <w:rFonts w:ascii="Arial Narrow" w:eastAsia="Times New Roman" w:hAnsi="Arial Narrow" w:cs="Calibri"/>
          <w:sz w:val="26"/>
          <w:szCs w:val="26"/>
          <w:u w:val="single"/>
          <w:lang w:val="en-GB" w:eastAsia="en-GB"/>
        </w:rPr>
        <w:t>EMAIL ADDRESS</w:t>
      </w:r>
      <w:r w:rsidRPr="00E8520D">
        <w:rPr>
          <w:rFonts w:ascii="Arial Narrow" w:eastAsia="Times New Roman" w:hAnsi="Arial Narrow" w:cs="Calibri"/>
          <w:sz w:val="28"/>
          <w:szCs w:val="28"/>
          <w:lang w:val="en-GB" w:eastAsia="en-GB"/>
        </w:rPr>
        <w:t xml:space="preserve">: </w:t>
      </w:r>
      <w:hyperlink r:id="rId6" w:history="1">
        <w:r w:rsidRPr="00E8520D">
          <w:rPr>
            <w:rFonts w:ascii="Arial Narrow" w:eastAsia="Times New Roman" w:hAnsi="Arial Narrow" w:cs="Calibri"/>
            <w:color w:val="0000FF"/>
            <w:sz w:val="28"/>
            <w:szCs w:val="28"/>
            <w:u w:val="single"/>
            <w:lang w:val="en-GB" w:eastAsia="en-GB"/>
          </w:rPr>
          <w:t>NoMbatha@judiciary.org.za</w:t>
        </w:r>
      </w:hyperlink>
    </w:p>
    <w:p w:rsidR="00744417" w:rsidRDefault="00744417" w:rsidP="007C5455">
      <w:pPr>
        <w:spacing w:line="240" w:lineRule="auto"/>
        <w:rPr>
          <w:rFonts w:ascii="Arial Narrow" w:eastAsia="Times New Roman" w:hAnsi="Arial Narrow" w:cs="Calibri"/>
          <w:color w:val="0000FF"/>
          <w:sz w:val="28"/>
          <w:szCs w:val="28"/>
          <w:u w:val="single"/>
          <w:lang w:val="en-GB" w:eastAsia="en-GB"/>
        </w:rPr>
      </w:pPr>
    </w:p>
    <w:p w:rsidR="00365332" w:rsidRPr="007B47EF" w:rsidRDefault="00365332" w:rsidP="00365332">
      <w:pPr>
        <w:rPr>
          <w:rFonts w:ascii="Calibri" w:hAnsi="Calibri"/>
        </w:rPr>
      </w:pPr>
      <w:r w:rsidRPr="007B47EF">
        <w:rPr>
          <w:rFonts w:ascii="Calibri" w:hAnsi="Calibri"/>
        </w:rPr>
        <w:t>Directives:</w:t>
      </w:r>
    </w:p>
    <w:p w:rsidR="00365332" w:rsidRPr="00013D7F" w:rsidRDefault="00365332" w:rsidP="00365332">
      <w:pPr>
        <w:widowControl w:val="0"/>
        <w:numPr>
          <w:ilvl w:val="0"/>
          <w:numId w:val="1"/>
        </w:numPr>
        <w:autoSpaceDE w:val="0"/>
        <w:autoSpaceDN w:val="0"/>
        <w:adjustRightInd w:val="0"/>
        <w:rPr>
          <w:rFonts w:ascii="Calibri" w:hAnsi="Calibri" w:cs="Calibri"/>
          <w:b/>
          <w:bCs/>
        </w:rPr>
      </w:pPr>
      <w:r w:rsidRPr="007B47EF">
        <w:rPr>
          <w:rFonts w:ascii="Calibri" w:hAnsi="Calibri" w:cs="Calibri"/>
          <w:b/>
          <w:bCs/>
        </w:rPr>
        <w:t xml:space="preserve">Matters </w:t>
      </w:r>
      <w:proofErr w:type="gramStart"/>
      <w:r w:rsidRPr="007B47EF">
        <w:rPr>
          <w:rFonts w:ascii="Calibri" w:hAnsi="Calibri" w:cs="Calibri"/>
          <w:b/>
          <w:bCs/>
        </w:rPr>
        <w:t>wi</w:t>
      </w:r>
      <w:r>
        <w:rPr>
          <w:rFonts w:ascii="Calibri" w:hAnsi="Calibri" w:cs="Calibri"/>
          <w:b/>
          <w:bCs/>
        </w:rPr>
        <w:t>ll be conducted</w:t>
      </w:r>
      <w:proofErr w:type="gramEnd"/>
      <w:r>
        <w:rPr>
          <w:rFonts w:ascii="Calibri" w:hAnsi="Calibri" w:cs="Calibri"/>
          <w:b/>
          <w:bCs/>
        </w:rPr>
        <w:t xml:space="preserve"> in open </w:t>
      </w:r>
      <w:r w:rsidR="00AA095B">
        <w:rPr>
          <w:rFonts w:ascii="Calibri" w:hAnsi="Calibri" w:cs="Calibri"/>
          <w:b/>
          <w:bCs/>
        </w:rPr>
        <w:t>court (as indicated on the day roll)</w:t>
      </w:r>
      <w:r>
        <w:rPr>
          <w:rFonts w:ascii="Calibri" w:hAnsi="Calibri" w:cs="Calibri"/>
          <w:b/>
          <w:bCs/>
        </w:rPr>
        <w:t xml:space="preserve"> </w:t>
      </w:r>
      <w:r w:rsidRPr="00013D7F">
        <w:rPr>
          <w:rFonts w:ascii="Calibri" w:hAnsi="Calibri" w:cs="Calibri"/>
          <w:b/>
          <w:bCs/>
        </w:rPr>
        <w:t xml:space="preserve">at </w:t>
      </w:r>
      <w:r w:rsidR="00AA095B">
        <w:rPr>
          <w:rFonts w:ascii="Calibri" w:hAnsi="Calibri" w:cs="Calibri"/>
          <w:b/>
          <w:bCs/>
        </w:rPr>
        <w:t>10h00</w:t>
      </w:r>
      <w:r w:rsidRPr="00013D7F">
        <w:rPr>
          <w:rFonts w:ascii="Calibri" w:hAnsi="Calibri" w:cs="Calibri"/>
          <w:b/>
          <w:bCs/>
        </w:rPr>
        <w:t>.</w:t>
      </w:r>
    </w:p>
    <w:p w:rsidR="0098636B" w:rsidRPr="00480144" w:rsidRDefault="0098636B" w:rsidP="00365332">
      <w:pPr>
        <w:widowControl w:val="0"/>
        <w:numPr>
          <w:ilvl w:val="0"/>
          <w:numId w:val="1"/>
        </w:numPr>
        <w:autoSpaceDE w:val="0"/>
        <w:autoSpaceDN w:val="0"/>
        <w:adjustRightInd w:val="0"/>
        <w:rPr>
          <w:rFonts w:ascii="Calibri" w:hAnsi="Calibri" w:cs="Calibri"/>
          <w:b/>
          <w:bCs/>
        </w:rPr>
      </w:pPr>
      <w:r>
        <w:rPr>
          <w:rFonts w:ascii="Calibri" w:hAnsi="Calibri" w:cs="Calibri"/>
          <w:b/>
          <w:bCs/>
        </w:rPr>
        <w:t xml:space="preserve">Roll call </w:t>
      </w:r>
      <w:proofErr w:type="gramStart"/>
      <w:r>
        <w:rPr>
          <w:rFonts w:ascii="Calibri" w:hAnsi="Calibri" w:cs="Calibri"/>
          <w:b/>
          <w:bCs/>
        </w:rPr>
        <w:t>will be held</w:t>
      </w:r>
      <w:proofErr w:type="gramEnd"/>
      <w:r>
        <w:rPr>
          <w:rFonts w:ascii="Calibri" w:hAnsi="Calibri" w:cs="Calibri"/>
          <w:b/>
          <w:bCs/>
        </w:rPr>
        <w:t xml:space="preserve"> on all mat</w:t>
      </w:r>
      <w:r w:rsidR="00AA095B">
        <w:rPr>
          <w:rFonts w:ascii="Calibri" w:hAnsi="Calibri" w:cs="Calibri"/>
          <w:b/>
          <w:bCs/>
        </w:rPr>
        <w:t>ters on Monday, 20 April 2026</w:t>
      </w:r>
      <w:r w:rsidRPr="00013D7F">
        <w:rPr>
          <w:rFonts w:ascii="Calibri" w:hAnsi="Calibri" w:cs="Calibri"/>
          <w:b/>
          <w:bCs/>
        </w:rPr>
        <w:t>.</w:t>
      </w:r>
    </w:p>
    <w:p w:rsidR="00365332" w:rsidRPr="00480144" w:rsidRDefault="00867AAA" w:rsidP="00365332">
      <w:pPr>
        <w:widowControl w:val="0"/>
        <w:numPr>
          <w:ilvl w:val="0"/>
          <w:numId w:val="1"/>
        </w:numPr>
        <w:autoSpaceDE w:val="0"/>
        <w:autoSpaceDN w:val="0"/>
        <w:adjustRightInd w:val="0"/>
        <w:rPr>
          <w:rFonts w:ascii="Calibri" w:hAnsi="Calibri" w:cs="Calibri"/>
          <w:b/>
          <w:bCs/>
        </w:rPr>
      </w:pPr>
      <w:r>
        <w:rPr>
          <w:rFonts w:ascii="Calibri" w:hAnsi="Calibri" w:cs="Calibri"/>
          <w:b/>
          <w:bCs/>
        </w:rPr>
        <w:t>Introductions will take place in open court when matters are called</w:t>
      </w:r>
      <w:r w:rsidR="00365332" w:rsidRPr="007B47EF">
        <w:rPr>
          <w:rFonts w:ascii="Calibri" w:hAnsi="Calibri" w:cs="Calibri"/>
          <w:b/>
          <w:bCs/>
        </w:rPr>
        <w:t>;</w:t>
      </w:r>
    </w:p>
    <w:p w:rsidR="00365332" w:rsidRPr="007B47EF" w:rsidRDefault="00365332" w:rsidP="00365332">
      <w:pPr>
        <w:widowControl w:val="0"/>
        <w:numPr>
          <w:ilvl w:val="0"/>
          <w:numId w:val="1"/>
        </w:numPr>
        <w:autoSpaceDE w:val="0"/>
        <w:autoSpaceDN w:val="0"/>
        <w:adjustRightInd w:val="0"/>
        <w:rPr>
          <w:rFonts w:ascii="Calibri" w:hAnsi="Calibri" w:cs="Calibri"/>
          <w:b/>
          <w:bCs/>
        </w:rPr>
      </w:pPr>
      <w:r w:rsidRPr="007B47EF">
        <w:rPr>
          <w:rFonts w:ascii="Calibri" w:hAnsi="Calibri" w:cs="Calibri"/>
          <w:b/>
          <w:bCs/>
        </w:rPr>
        <w:t>Counsel must bring</w:t>
      </w:r>
      <w:r w:rsidRPr="007B47EF">
        <w:rPr>
          <w:rFonts w:ascii="Calibri" w:hAnsi="Calibri" w:cs="Calibri"/>
          <w:b/>
          <w:bCs/>
          <w:u w:val="single"/>
        </w:rPr>
        <w:t xml:space="preserve"> 2 (two) hardcopies </w:t>
      </w:r>
      <w:r w:rsidRPr="007B47EF">
        <w:rPr>
          <w:rFonts w:ascii="Calibri" w:hAnsi="Calibri" w:cs="Calibri"/>
          <w:b/>
          <w:bCs/>
        </w:rPr>
        <w:t>of draft orders to court;</w:t>
      </w:r>
    </w:p>
    <w:p w:rsidR="00365332" w:rsidRPr="007B47EF" w:rsidRDefault="00365332" w:rsidP="00365332">
      <w:pPr>
        <w:widowControl w:val="0"/>
        <w:numPr>
          <w:ilvl w:val="0"/>
          <w:numId w:val="1"/>
        </w:numPr>
        <w:autoSpaceDE w:val="0"/>
        <w:autoSpaceDN w:val="0"/>
        <w:adjustRightInd w:val="0"/>
        <w:rPr>
          <w:rFonts w:ascii="Calibri" w:hAnsi="Calibri" w:cs="Calibri"/>
          <w:b/>
          <w:bCs/>
        </w:rPr>
      </w:pPr>
      <w:r w:rsidRPr="007B47EF">
        <w:rPr>
          <w:rFonts w:ascii="Calibri" w:hAnsi="Calibri" w:cs="Calibri"/>
          <w:b/>
          <w:bCs/>
        </w:rPr>
        <w:t xml:space="preserve">All draft orders in </w:t>
      </w:r>
      <w:r w:rsidRPr="007B47EF">
        <w:rPr>
          <w:rFonts w:ascii="Calibri" w:hAnsi="Calibri" w:cs="Calibri"/>
          <w:b/>
          <w:bCs/>
          <w:u w:val="single"/>
        </w:rPr>
        <w:t>word and pdf format</w:t>
      </w:r>
      <w:r w:rsidRPr="007B47EF">
        <w:rPr>
          <w:rFonts w:ascii="Calibri" w:hAnsi="Calibri" w:cs="Calibri"/>
          <w:b/>
          <w:bCs/>
        </w:rPr>
        <w:t xml:space="preserve"> should be uploaded on </w:t>
      </w:r>
      <w:proofErr w:type="spellStart"/>
      <w:r w:rsidRPr="007B47EF">
        <w:rPr>
          <w:rFonts w:ascii="Calibri" w:hAnsi="Calibri" w:cs="Calibri"/>
          <w:b/>
          <w:bCs/>
        </w:rPr>
        <w:t>Caselines</w:t>
      </w:r>
      <w:proofErr w:type="spellEnd"/>
      <w:r w:rsidRPr="007B47EF">
        <w:rPr>
          <w:rFonts w:ascii="Calibri" w:hAnsi="Calibri" w:cs="Calibri"/>
          <w:b/>
          <w:bCs/>
        </w:rPr>
        <w:t>. Kindly ensure that it complies with the practice directive, i.e. the Judge’s name, date, mode of hearing etc. Including the below disclaimer:</w:t>
      </w:r>
    </w:p>
    <w:p w:rsidR="00867AAA" w:rsidRDefault="00365332" w:rsidP="00365332">
      <w:pPr>
        <w:widowControl w:val="0"/>
        <w:autoSpaceDE w:val="0"/>
        <w:autoSpaceDN w:val="0"/>
        <w:adjustRightInd w:val="0"/>
        <w:ind w:left="720"/>
        <w:rPr>
          <w:rFonts w:ascii="Calibri" w:hAnsi="Calibri" w:cs="Calibri"/>
          <w:i/>
          <w:lang w:val="en-GB"/>
        </w:rPr>
      </w:pPr>
      <w:r w:rsidRPr="007B47EF">
        <w:rPr>
          <w:rFonts w:ascii="Calibri" w:hAnsi="Calibri" w:cs="Calibri"/>
          <w:bCs/>
        </w:rPr>
        <w:t>"</w:t>
      </w:r>
      <w:r w:rsidRPr="007B47EF">
        <w:rPr>
          <w:rFonts w:ascii="Calibri" w:hAnsi="Calibri" w:cs="Calibri"/>
          <w:i/>
          <w:lang w:val="en-GB"/>
        </w:rPr>
        <w:t>This Order is made an Order of Court by the Judge whose name is reflected herein, duly stamped by the Registrar of the Court and is submitted electronically to the Parties/their legal representatives by email. This Order is further uploaded to the electronic file of this matter on Case Lines by the Judge or her Secre</w:t>
      </w:r>
      <w:r w:rsidR="00867AAA">
        <w:rPr>
          <w:rFonts w:ascii="Calibri" w:hAnsi="Calibri" w:cs="Calibri"/>
          <w:i/>
          <w:lang w:val="en-GB"/>
        </w:rPr>
        <w:t xml:space="preserve">tary. The date of this Order </w:t>
      </w:r>
      <w:proofErr w:type="gramStart"/>
      <w:r w:rsidR="00867AAA">
        <w:rPr>
          <w:rFonts w:ascii="Calibri" w:hAnsi="Calibri" w:cs="Calibri"/>
          <w:i/>
          <w:lang w:val="en-GB"/>
        </w:rPr>
        <w:t xml:space="preserve">is </w:t>
      </w:r>
      <w:r w:rsidRPr="007B47EF">
        <w:rPr>
          <w:rFonts w:ascii="Calibri" w:hAnsi="Calibri" w:cs="Calibri"/>
          <w:i/>
          <w:lang w:val="en-GB"/>
        </w:rPr>
        <w:t>deemed</w:t>
      </w:r>
      <w:proofErr w:type="gramEnd"/>
      <w:r w:rsidRPr="007B47EF">
        <w:rPr>
          <w:rFonts w:ascii="Calibri" w:hAnsi="Calibri" w:cs="Calibri"/>
          <w:i/>
          <w:lang w:val="en-GB"/>
        </w:rPr>
        <w:t xml:space="preserve"> to be</w:t>
      </w:r>
    </w:p>
    <w:p w:rsidR="00365332" w:rsidRPr="007B47EF" w:rsidRDefault="00AA095B" w:rsidP="00365332">
      <w:pPr>
        <w:widowControl w:val="0"/>
        <w:autoSpaceDE w:val="0"/>
        <w:autoSpaceDN w:val="0"/>
        <w:adjustRightInd w:val="0"/>
        <w:ind w:left="720"/>
        <w:rPr>
          <w:rFonts w:ascii="Calibri" w:hAnsi="Calibri" w:cs="Calibri"/>
          <w:i/>
          <w:lang w:val="en-GB"/>
        </w:rPr>
      </w:pPr>
      <w:r>
        <w:rPr>
          <w:rFonts w:ascii="Calibri" w:hAnsi="Calibri" w:cs="Calibri"/>
          <w:i/>
          <w:lang w:val="en-GB"/>
        </w:rPr>
        <w:t>20 April</w:t>
      </w:r>
      <w:r w:rsidR="00744417">
        <w:rPr>
          <w:rFonts w:ascii="Calibri" w:hAnsi="Calibri" w:cs="Calibri"/>
          <w:i/>
          <w:lang w:val="en-GB"/>
        </w:rPr>
        <w:t xml:space="preserve"> 202</w:t>
      </w:r>
      <w:r>
        <w:rPr>
          <w:rFonts w:ascii="Calibri" w:hAnsi="Calibri" w:cs="Calibri"/>
          <w:i/>
          <w:lang w:val="en-GB"/>
        </w:rPr>
        <w:t>6</w:t>
      </w:r>
      <w:r w:rsidR="00365332">
        <w:rPr>
          <w:rFonts w:ascii="Calibri" w:hAnsi="Calibri" w:cs="Calibri"/>
          <w:i/>
          <w:lang w:val="en-GB"/>
        </w:rPr>
        <w:t>.</w:t>
      </w:r>
    </w:p>
    <w:p w:rsidR="00365332" w:rsidRPr="007B47EF" w:rsidRDefault="00365332" w:rsidP="00365332">
      <w:pPr>
        <w:widowControl w:val="0"/>
        <w:numPr>
          <w:ilvl w:val="0"/>
          <w:numId w:val="1"/>
        </w:numPr>
        <w:autoSpaceDE w:val="0"/>
        <w:autoSpaceDN w:val="0"/>
        <w:adjustRightInd w:val="0"/>
        <w:spacing w:after="200" w:line="276" w:lineRule="auto"/>
        <w:rPr>
          <w:rFonts w:ascii="Calibri" w:hAnsi="Calibri" w:cs="Calibri"/>
          <w:b/>
          <w:lang w:val="en-GB"/>
        </w:rPr>
      </w:pPr>
      <w:r w:rsidRPr="007B47EF">
        <w:rPr>
          <w:rFonts w:ascii="Calibri" w:hAnsi="Calibri" w:cs="Calibri"/>
          <w:b/>
          <w:lang w:val="en-GB"/>
        </w:rPr>
        <w:t>Draft orders must correctly reflect the number on the roll and correct case numbers;</w:t>
      </w:r>
    </w:p>
    <w:p w:rsidR="00365332" w:rsidRPr="007B47EF" w:rsidRDefault="00365332" w:rsidP="00365332">
      <w:pPr>
        <w:widowControl w:val="0"/>
        <w:numPr>
          <w:ilvl w:val="0"/>
          <w:numId w:val="1"/>
        </w:numPr>
        <w:autoSpaceDE w:val="0"/>
        <w:autoSpaceDN w:val="0"/>
        <w:adjustRightInd w:val="0"/>
        <w:contextualSpacing/>
        <w:rPr>
          <w:rFonts w:ascii="Calibri" w:hAnsi="Calibri" w:cs="Calibri"/>
          <w:b/>
          <w:lang w:val="en-GB"/>
        </w:rPr>
      </w:pPr>
      <w:r w:rsidRPr="007B47EF">
        <w:rPr>
          <w:rFonts w:ascii="Calibri" w:hAnsi="Calibri" w:cs="Calibri"/>
          <w:b/>
          <w:lang w:val="en-GB"/>
        </w:rPr>
        <w:t xml:space="preserve">The court will not deal with matters that were not placed timeously, if your matter was properly enrolled but does not appear on this roll, please contact the enrolment office; </w:t>
      </w:r>
    </w:p>
    <w:p w:rsidR="00365332" w:rsidRPr="007B47EF" w:rsidRDefault="00365332" w:rsidP="00365332">
      <w:pPr>
        <w:widowControl w:val="0"/>
        <w:numPr>
          <w:ilvl w:val="0"/>
          <w:numId w:val="1"/>
        </w:numPr>
        <w:autoSpaceDE w:val="0"/>
        <w:autoSpaceDN w:val="0"/>
        <w:adjustRightInd w:val="0"/>
        <w:contextualSpacing/>
        <w:rPr>
          <w:rFonts w:ascii="Calibri" w:hAnsi="Calibri" w:cs="Calibri"/>
          <w:b/>
          <w:lang w:val="en-GB"/>
        </w:rPr>
      </w:pPr>
      <w:r w:rsidRPr="007B47EF">
        <w:rPr>
          <w:rFonts w:ascii="Calibri" w:hAnsi="Calibri" w:cs="Calibri"/>
          <w:b/>
          <w:lang w:val="en-GB"/>
        </w:rPr>
        <w:t>Please note the spelling of the Judge’s name, its Judge Kumalo (</w:t>
      </w:r>
      <w:r w:rsidRPr="007B47EF">
        <w:rPr>
          <w:rFonts w:ascii="Calibri" w:hAnsi="Calibri" w:cs="Calibri"/>
          <w:b/>
          <w:color w:val="FF0000"/>
          <w:lang w:val="en-GB"/>
        </w:rPr>
        <w:t>no H</w:t>
      </w:r>
      <w:r w:rsidRPr="007B47EF">
        <w:rPr>
          <w:rFonts w:ascii="Calibri" w:hAnsi="Calibri" w:cs="Calibri"/>
          <w:b/>
          <w:lang w:val="en-GB"/>
        </w:rPr>
        <w:t>); and</w:t>
      </w:r>
    </w:p>
    <w:p w:rsidR="00365332" w:rsidRPr="007B47EF" w:rsidRDefault="00365332" w:rsidP="00365332">
      <w:pPr>
        <w:widowControl w:val="0"/>
        <w:autoSpaceDE w:val="0"/>
        <w:autoSpaceDN w:val="0"/>
        <w:adjustRightInd w:val="0"/>
        <w:ind w:left="720"/>
        <w:contextualSpacing/>
        <w:rPr>
          <w:rFonts w:ascii="Calibri" w:hAnsi="Calibri" w:cs="Calibri"/>
          <w:b/>
          <w:lang w:val="en-GB"/>
        </w:rPr>
      </w:pPr>
    </w:p>
    <w:p w:rsidR="00365332" w:rsidRPr="007B47EF" w:rsidRDefault="00365332" w:rsidP="00365332">
      <w:pPr>
        <w:widowControl w:val="0"/>
        <w:numPr>
          <w:ilvl w:val="0"/>
          <w:numId w:val="1"/>
        </w:numPr>
        <w:autoSpaceDE w:val="0"/>
        <w:autoSpaceDN w:val="0"/>
        <w:adjustRightInd w:val="0"/>
        <w:contextualSpacing/>
        <w:rPr>
          <w:rFonts w:ascii="Calibri" w:hAnsi="Calibri" w:cs="Calibri"/>
          <w:b/>
          <w:lang w:val="en-GB"/>
        </w:rPr>
      </w:pPr>
      <w:r w:rsidRPr="007B47EF">
        <w:rPr>
          <w:rFonts w:ascii="Calibri" w:hAnsi="Calibri" w:cs="Calibri"/>
          <w:b/>
          <w:lang w:val="en-GB"/>
        </w:rPr>
        <w:lastRenderedPageBreak/>
        <w:t>Please allow 5 court days for signed orders to be uploaded.</w:t>
      </w:r>
    </w:p>
    <w:p w:rsidR="007C5455" w:rsidRDefault="00365332" w:rsidP="00365332">
      <w:pPr>
        <w:autoSpaceDN w:val="0"/>
        <w:spacing w:after="0" w:line="240" w:lineRule="auto"/>
        <w:rPr>
          <w:rFonts w:eastAsia="Calibri"/>
          <w:b/>
          <w:sz w:val="28"/>
          <w:szCs w:val="28"/>
          <w:lang w:val="en-GB" w:eastAsia="en-GB"/>
        </w:rPr>
      </w:pPr>
      <w:r w:rsidRPr="007B47EF">
        <w:rPr>
          <w:rFonts w:ascii="Times New Roman" w:eastAsia="Times New Roman" w:hAnsi="Times New Roman"/>
          <w:sz w:val="24"/>
          <w:szCs w:val="24"/>
          <w:lang w:val="en-GB" w:eastAsia="en-GB"/>
        </w:rPr>
        <w:t xml:space="preserve">                 </w:t>
      </w:r>
    </w:p>
    <w:p w:rsidR="00365332" w:rsidRPr="00365332" w:rsidRDefault="00365332" w:rsidP="00365332">
      <w:pPr>
        <w:autoSpaceDN w:val="0"/>
        <w:spacing w:after="0" w:line="240" w:lineRule="auto"/>
        <w:rPr>
          <w:rFonts w:eastAsia="Calibri"/>
          <w:b/>
          <w:sz w:val="28"/>
          <w:szCs w:val="28"/>
          <w:lang w:val="en-GB" w:eastAsia="en-GB"/>
        </w:rPr>
      </w:pPr>
    </w:p>
    <w:p w:rsidR="007C5455" w:rsidRPr="006E4491" w:rsidRDefault="00AA095B" w:rsidP="007C5455">
      <w:pPr>
        <w:spacing w:line="240" w:lineRule="auto"/>
        <w:rPr>
          <w:b/>
        </w:rPr>
      </w:pPr>
      <w:r>
        <w:rPr>
          <w:b/>
        </w:rPr>
        <w:t>Monday, 20 April 2026 at 10h00</w:t>
      </w:r>
      <w:r w:rsidR="007C5455" w:rsidRPr="006E4491">
        <w:rPr>
          <w:b/>
        </w:rPr>
        <w:t>:</w:t>
      </w:r>
    </w:p>
    <w:tbl>
      <w:tblPr>
        <w:tblStyle w:val="TableGrid"/>
        <w:tblW w:w="0" w:type="auto"/>
        <w:tblLook w:val="04A0" w:firstRow="1" w:lastRow="0" w:firstColumn="1" w:lastColumn="0" w:noHBand="0" w:noVBand="1"/>
      </w:tblPr>
      <w:tblGrid>
        <w:gridCol w:w="936"/>
        <w:gridCol w:w="5812"/>
        <w:gridCol w:w="2126"/>
      </w:tblGrid>
      <w:tr w:rsidR="007C5455" w:rsidRPr="00335090" w:rsidTr="00875C91">
        <w:tc>
          <w:tcPr>
            <w:tcW w:w="936" w:type="dxa"/>
          </w:tcPr>
          <w:p w:rsidR="007C5455" w:rsidRPr="00335090" w:rsidRDefault="007C5455" w:rsidP="00875C91">
            <w:pPr>
              <w:jc w:val="center"/>
              <w:rPr>
                <w:rFonts w:cstheme="minorHAnsi"/>
                <w:b/>
              </w:rPr>
            </w:pPr>
          </w:p>
          <w:p w:rsidR="007C5455" w:rsidRPr="00335090" w:rsidRDefault="007C5455" w:rsidP="00875C91">
            <w:pPr>
              <w:jc w:val="center"/>
              <w:rPr>
                <w:rFonts w:cstheme="minorHAnsi"/>
                <w:b/>
              </w:rPr>
            </w:pPr>
            <w:r w:rsidRPr="00335090">
              <w:rPr>
                <w:rFonts w:cstheme="minorHAnsi"/>
                <w:b/>
              </w:rPr>
              <w:t>No.</w:t>
            </w:r>
          </w:p>
        </w:tc>
        <w:tc>
          <w:tcPr>
            <w:tcW w:w="5812" w:type="dxa"/>
          </w:tcPr>
          <w:p w:rsidR="007C5455" w:rsidRPr="00335090" w:rsidRDefault="007C5455" w:rsidP="00875C91">
            <w:pPr>
              <w:jc w:val="center"/>
              <w:rPr>
                <w:rFonts w:cstheme="minorHAnsi"/>
                <w:b/>
              </w:rPr>
            </w:pPr>
          </w:p>
          <w:p w:rsidR="007C5455" w:rsidRPr="00335090" w:rsidRDefault="007C5455" w:rsidP="00875C91">
            <w:pPr>
              <w:jc w:val="center"/>
              <w:rPr>
                <w:rFonts w:cstheme="minorHAnsi"/>
                <w:b/>
              </w:rPr>
            </w:pPr>
            <w:r w:rsidRPr="00335090">
              <w:rPr>
                <w:rFonts w:cstheme="minorHAnsi"/>
                <w:b/>
              </w:rPr>
              <w:t>Parties</w:t>
            </w:r>
          </w:p>
        </w:tc>
        <w:tc>
          <w:tcPr>
            <w:tcW w:w="2126" w:type="dxa"/>
          </w:tcPr>
          <w:p w:rsidR="007C5455" w:rsidRPr="00335090" w:rsidRDefault="007C5455" w:rsidP="00875C91">
            <w:pPr>
              <w:jc w:val="center"/>
              <w:rPr>
                <w:rFonts w:cstheme="minorHAnsi"/>
                <w:b/>
              </w:rPr>
            </w:pPr>
          </w:p>
          <w:p w:rsidR="007C5455" w:rsidRPr="00335090" w:rsidRDefault="007C5455" w:rsidP="00875C91">
            <w:pPr>
              <w:jc w:val="center"/>
              <w:rPr>
                <w:rFonts w:cstheme="minorHAnsi"/>
                <w:b/>
              </w:rPr>
            </w:pPr>
            <w:r w:rsidRPr="00335090">
              <w:rPr>
                <w:rFonts w:cstheme="minorHAnsi"/>
                <w:b/>
              </w:rPr>
              <w:t>Case Number</w:t>
            </w:r>
          </w:p>
        </w:tc>
      </w:tr>
      <w:tr w:rsidR="007C5455" w:rsidRPr="00335090" w:rsidTr="00506CF0">
        <w:trPr>
          <w:trHeight w:val="1874"/>
        </w:trPr>
        <w:tc>
          <w:tcPr>
            <w:tcW w:w="936" w:type="dxa"/>
          </w:tcPr>
          <w:p w:rsidR="007C5455" w:rsidRDefault="007C5455" w:rsidP="00875C91">
            <w:pPr>
              <w:rPr>
                <w:rFonts w:cstheme="minorHAnsi"/>
                <w:b/>
              </w:rPr>
            </w:pPr>
          </w:p>
          <w:p w:rsidR="007C5455" w:rsidRPr="00335090" w:rsidRDefault="00D0028F" w:rsidP="00875C91">
            <w:pPr>
              <w:jc w:val="center"/>
              <w:rPr>
                <w:rFonts w:cstheme="minorHAnsi"/>
                <w:b/>
              </w:rPr>
            </w:pPr>
            <w:r>
              <w:rPr>
                <w:rFonts w:cstheme="minorHAnsi"/>
                <w:b/>
              </w:rPr>
              <w:t>2.</w:t>
            </w:r>
          </w:p>
        </w:tc>
        <w:tc>
          <w:tcPr>
            <w:tcW w:w="5812" w:type="dxa"/>
          </w:tcPr>
          <w:p w:rsidR="007C5455" w:rsidRDefault="007C5455" w:rsidP="00875C91">
            <w:pPr>
              <w:rPr>
                <w:rFonts w:cstheme="minorHAnsi"/>
                <w:b/>
              </w:rPr>
            </w:pPr>
          </w:p>
          <w:p w:rsidR="007C5455" w:rsidRDefault="00674F14" w:rsidP="00875C91">
            <w:pPr>
              <w:rPr>
                <w:rFonts w:cstheme="minorHAnsi"/>
              </w:rPr>
            </w:pPr>
            <w:r>
              <w:rPr>
                <w:rFonts w:cstheme="minorHAnsi"/>
              </w:rPr>
              <w:t>Munici</w:t>
            </w:r>
            <w:r w:rsidR="00D0028F">
              <w:rPr>
                <w:rFonts w:cstheme="minorHAnsi"/>
              </w:rPr>
              <w:t>pal Employee Pension Fund &amp; Another</w:t>
            </w:r>
            <w:r w:rsidR="00867AAA">
              <w:rPr>
                <w:rFonts w:cstheme="minorHAnsi"/>
              </w:rPr>
              <w:t xml:space="preserve"> v </w:t>
            </w:r>
            <w:r w:rsidR="00D0028F">
              <w:rPr>
                <w:rFonts w:cstheme="minorHAnsi"/>
              </w:rPr>
              <w:t>Go Cloud I</w:t>
            </w:r>
            <w:r w:rsidR="00CC452B">
              <w:rPr>
                <w:rFonts w:cstheme="minorHAnsi"/>
              </w:rPr>
              <w:t xml:space="preserve">T </w:t>
            </w:r>
            <w:r w:rsidR="00D0028F">
              <w:rPr>
                <w:rFonts w:cstheme="minorHAnsi"/>
              </w:rPr>
              <w:t>(Pty) Ltd</w:t>
            </w:r>
            <w:r w:rsidR="00CC452B">
              <w:rPr>
                <w:rFonts w:cstheme="minorHAnsi"/>
              </w:rPr>
              <w:t xml:space="preserve"> </w:t>
            </w:r>
            <w:r w:rsidR="00867AAA">
              <w:rPr>
                <w:rFonts w:cstheme="minorHAnsi"/>
              </w:rPr>
              <w:t xml:space="preserve">&amp; </w:t>
            </w:r>
            <w:r w:rsidR="00CC452B">
              <w:rPr>
                <w:rFonts w:cstheme="minorHAnsi"/>
              </w:rPr>
              <w:t>Ano</w:t>
            </w:r>
            <w:r w:rsidR="00867AAA">
              <w:rPr>
                <w:rFonts w:cstheme="minorHAnsi"/>
              </w:rPr>
              <w:t>ther</w:t>
            </w:r>
          </w:p>
          <w:p w:rsidR="007C5455" w:rsidRDefault="007C5455" w:rsidP="00875C91">
            <w:pPr>
              <w:rPr>
                <w:rFonts w:cstheme="minorHAnsi"/>
              </w:rPr>
            </w:pPr>
          </w:p>
          <w:p w:rsidR="007C5455" w:rsidRDefault="00575E5F" w:rsidP="00875C91">
            <w:pPr>
              <w:rPr>
                <w:rFonts w:cstheme="minorHAnsi"/>
              </w:rPr>
            </w:pPr>
            <w:r>
              <w:rPr>
                <w:rFonts w:cstheme="minorHAnsi"/>
              </w:rPr>
              <w:t>Counsel f</w:t>
            </w:r>
            <w:r w:rsidR="002676B1">
              <w:rPr>
                <w:rFonts w:cstheme="minorHAnsi"/>
              </w:rPr>
              <w:t>or the</w:t>
            </w:r>
            <w:r w:rsidR="00CC452B">
              <w:rPr>
                <w:rFonts w:cstheme="minorHAnsi"/>
              </w:rPr>
              <w:t xml:space="preserve"> applicants:</w:t>
            </w:r>
            <w:r w:rsidR="002676B1">
              <w:rPr>
                <w:rFonts w:cstheme="minorHAnsi"/>
              </w:rPr>
              <w:t xml:space="preserve"> Adv </w:t>
            </w:r>
            <w:r w:rsidR="00CC452B">
              <w:rPr>
                <w:rFonts w:cstheme="minorHAnsi"/>
              </w:rPr>
              <w:t>L Pretorius</w:t>
            </w:r>
          </w:p>
          <w:p w:rsidR="007C5455" w:rsidRDefault="00575E5F" w:rsidP="00875C91">
            <w:pPr>
              <w:rPr>
                <w:rFonts w:cstheme="minorHAnsi"/>
              </w:rPr>
            </w:pPr>
            <w:r>
              <w:rPr>
                <w:rFonts w:cstheme="minorHAnsi"/>
              </w:rPr>
              <w:t xml:space="preserve">Counsel for the </w:t>
            </w:r>
            <w:r w:rsidR="00CC452B">
              <w:rPr>
                <w:rFonts w:cstheme="minorHAnsi"/>
              </w:rPr>
              <w:t>respondents</w:t>
            </w:r>
            <w:r w:rsidR="00744417">
              <w:rPr>
                <w:rFonts w:cstheme="minorHAnsi"/>
              </w:rPr>
              <w:t xml:space="preserve">: Adv </w:t>
            </w:r>
            <w:r w:rsidR="00CC452B">
              <w:rPr>
                <w:rFonts w:cstheme="minorHAnsi"/>
              </w:rPr>
              <w:t>JJ Scheepers</w:t>
            </w:r>
          </w:p>
          <w:p w:rsidR="007C5455" w:rsidRDefault="00575E5F" w:rsidP="00875C91">
            <w:pPr>
              <w:rPr>
                <w:rFonts w:cstheme="minorHAnsi"/>
              </w:rPr>
            </w:pPr>
            <w:r>
              <w:rPr>
                <w:rFonts w:cstheme="minorHAnsi"/>
              </w:rPr>
              <w:t xml:space="preserve">Duration: 1 </w:t>
            </w:r>
            <w:r w:rsidR="00CC452B">
              <w:rPr>
                <w:rFonts w:cstheme="minorHAnsi"/>
              </w:rPr>
              <w:t>hour</w:t>
            </w:r>
          </w:p>
          <w:p w:rsidR="007C5455" w:rsidRPr="00A20E51" w:rsidRDefault="007C5455" w:rsidP="00875C91">
            <w:pPr>
              <w:rPr>
                <w:rFonts w:cstheme="minorHAnsi"/>
                <w:b/>
                <w:color w:val="FF0000"/>
              </w:rPr>
            </w:pPr>
          </w:p>
          <w:p w:rsidR="007C5455" w:rsidRDefault="00A92E20" w:rsidP="00CC452B">
            <w:pPr>
              <w:rPr>
                <w:rFonts w:cstheme="minorHAnsi"/>
                <w:b/>
                <w:color w:val="FF0000"/>
              </w:rPr>
            </w:pPr>
            <w:r>
              <w:rPr>
                <w:rFonts w:cstheme="minorHAnsi"/>
              </w:rPr>
              <w:t xml:space="preserve">Both counsel only available </w:t>
            </w:r>
            <w:r w:rsidR="00CC452B">
              <w:rPr>
                <w:rFonts w:cstheme="minorHAnsi"/>
                <w:b/>
                <w:color w:val="FF0000"/>
              </w:rPr>
              <w:t>21</w:t>
            </w:r>
            <w:r w:rsidR="00875C91">
              <w:rPr>
                <w:rFonts w:cstheme="minorHAnsi"/>
                <w:b/>
                <w:color w:val="FF0000"/>
              </w:rPr>
              <w:t xml:space="preserve"> </w:t>
            </w:r>
            <w:r w:rsidR="00CC452B">
              <w:rPr>
                <w:rFonts w:cstheme="minorHAnsi"/>
                <w:b/>
                <w:color w:val="FF0000"/>
              </w:rPr>
              <w:t xml:space="preserve">April </w:t>
            </w:r>
            <w:r w:rsidRPr="00A92E20">
              <w:rPr>
                <w:rFonts w:cstheme="minorHAnsi"/>
                <w:b/>
                <w:color w:val="FF0000"/>
              </w:rPr>
              <w:t>202</w:t>
            </w:r>
            <w:r w:rsidR="00CC452B">
              <w:rPr>
                <w:rFonts w:cstheme="minorHAnsi"/>
                <w:b/>
                <w:color w:val="FF0000"/>
              </w:rPr>
              <w:t>6</w:t>
            </w:r>
            <w:r w:rsidR="00875C91">
              <w:rPr>
                <w:rFonts w:cstheme="minorHAnsi"/>
                <w:b/>
                <w:color w:val="FF0000"/>
              </w:rPr>
              <w:t xml:space="preserve"> at 10h00</w:t>
            </w:r>
          </w:p>
          <w:p w:rsidR="00766C7B" w:rsidRPr="008738F4" w:rsidRDefault="00766C7B" w:rsidP="00CC452B">
            <w:pPr>
              <w:rPr>
                <w:rFonts w:cstheme="minorHAnsi"/>
              </w:rPr>
            </w:pPr>
          </w:p>
        </w:tc>
        <w:tc>
          <w:tcPr>
            <w:tcW w:w="2126" w:type="dxa"/>
          </w:tcPr>
          <w:p w:rsidR="007C5455" w:rsidRDefault="007C5455" w:rsidP="00875C91">
            <w:pPr>
              <w:rPr>
                <w:rFonts w:cstheme="minorHAnsi"/>
                <w:b/>
              </w:rPr>
            </w:pPr>
          </w:p>
          <w:p w:rsidR="007C5455" w:rsidRDefault="00CC452B" w:rsidP="00023165">
            <w:pPr>
              <w:rPr>
                <w:rFonts w:cstheme="minorHAnsi"/>
                <w:b/>
              </w:rPr>
            </w:pPr>
            <w:r>
              <w:rPr>
                <w:rFonts w:cstheme="minorHAnsi"/>
                <w:b/>
              </w:rPr>
              <w:t>002513</w:t>
            </w:r>
            <w:r w:rsidR="007C5455">
              <w:rPr>
                <w:rFonts w:cstheme="minorHAnsi"/>
                <w:b/>
              </w:rPr>
              <w:t>-20</w:t>
            </w:r>
            <w:r>
              <w:rPr>
                <w:rFonts w:cstheme="minorHAnsi"/>
                <w:b/>
              </w:rPr>
              <w:t>25</w:t>
            </w:r>
          </w:p>
          <w:p w:rsidR="00803361" w:rsidRDefault="00803361" w:rsidP="00023165">
            <w:pPr>
              <w:rPr>
                <w:rFonts w:cstheme="minorHAnsi"/>
                <w:b/>
              </w:rPr>
            </w:pPr>
          </w:p>
          <w:p w:rsidR="00803361" w:rsidRPr="00335090" w:rsidRDefault="00803361" w:rsidP="00023165">
            <w:pPr>
              <w:rPr>
                <w:rFonts w:cstheme="minorHAnsi"/>
                <w:b/>
              </w:rPr>
            </w:pPr>
          </w:p>
        </w:tc>
      </w:tr>
      <w:tr w:rsidR="007C5455" w:rsidTr="00875C91">
        <w:tc>
          <w:tcPr>
            <w:tcW w:w="936" w:type="dxa"/>
          </w:tcPr>
          <w:p w:rsidR="007C5455" w:rsidRDefault="007C5455" w:rsidP="00875C91">
            <w:pPr>
              <w:rPr>
                <w:rFonts w:cstheme="minorHAnsi"/>
                <w:b/>
              </w:rPr>
            </w:pPr>
          </w:p>
          <w:p w:rsidR="007C5455" w:rsidRDefault="00CC452B" w:rsidP="00875C91">
            <w:pPr>
              <w:jc w:val="center"/>
              <w:rPr>
                <w:rFonts w:cstheme="minorHAnsi"/>
                <w:b/>
              </w:rPr>
            </w:pPr>
            <w:r>
              <w:rPr>
                <w:rFonts w:cstheme="minorHAnsi"/>
                <w:b/>
              </w:rPr>
              <w:t>3</w:t>
            </w:r>
            <w:r w:rsidR="007C5455">
              <w:rPr>
                <w:rFonts w:cstheme="minorHAnsi"/>
                <w:b/>
              </w:rPr>
              <w:t>.</w:t>
            </w:r>
          </w:p>
        </w:tc>
        <w:tc>
          <w:tcPr>
            <w:tcW w:w="5812" w:type="dxa"/>
          </w:tcPr>
          <w:p w:rsidR="007C5455" w:rsidRDefault="007C5455" w:rsidP="00875C91">
            <w:pPr>
              <w:rPr>
                <w:rFonts w:cstheme="minorHAnsi"/>
                <w:b/>
              </w:rPr>
            </w:pPr>
          </w:p>
          <w:p w:rsidR="007C5455" w:rsidRDefault="00766C7B" w:rsidP="00875C91">
            <w:pPr>
              <w:rPr>
                <w:rFonts w:cstheme="minorHAnsi"/>
              </w:rPr>
            </w:pPr>
            <w:r>
              <w:rPr>
                <w:rFonts w:cstheme="minorHAnsi"/>
              </w:rPr>
              <w:t>STI Energy (Pty) Ltd</w:t>
            </w:r>
            <w:r w:rsidR="009933B7">
              <w:rPr>
                <w:rFonts w:cstheme="minorHAnsi"/>
              </w:rPr>
              <w:t xml:space="preserve"> v </w:t>
            </w:r>
            <w:proofErr w:type="spellStart"/>
            <w:r>
              <w:rPr>
                <w:rFonts w:cstheme="minorHAnsi"/>
              </w:rPr>
              <w:t>Leyskei</w:t>
            </w:r>
            <w:proofErr w:type="spellEnd"/>
            <w:r>
              <w:rPr>
                <w:rFonts w:cstheme="minorHAnsi"/>
              </w:rPr>
              <w:t xml:space="preserve"> Holdings &amp; Projects (Pty) Ltd&amp; Another</w:t>
            </w:r>
          </w:p>
          <w:p w:rsidR="00575E5F" w:rsidRDefault="00575E5F" w:rsidP="00875C91">
            <w:pPr>
              <w:rPr>
                <w:rFonts w:cstheme="minorHAnsi"/>
              </w:rPr>
            </w:pPr>
          </w:p>
          <w:p w:rsidR="00575E5F" w:rsidRDefault="00575E5F" w:rsidP="00875C91">
            <w:pPr>
              <w:rPr>
                <w:rFonts w:cstheme="minorHAnsi"/>
              </w:rPr>
            </w:pPr>
            <w:r>
              <w:rPr>
                <w:rFonts w:cstheme="minorHAnsi"/>
              </w:rPr>
              <w:t>Counsel for the</w:t>
            </w:r>
            <w:r w:rsidR="00A11B18">
              <w:rPr>
                <w:rFonts w:cstheme="minorHAnsi"/>
              </w:rPr>
              <w:t xml:space="preserve"> applicant</w:t>
            </w:r>
            <w:r w:rsidR="004470F8">
              <w:rPr>
                <w:rFonts w:cstheme="minorHAnsi"/>
              </w:rPr>
              <w:t xml:space="preserve">: </w:t>
            </w:r>
            <w:r w:rsidR="00766C7B">
              <w:rPr>
                <w:rFonts w:cstheme="minorHAnsi"/>
              </w:rPr>
              <w:t xml:space="preserve">Adv R de </w:t>
            </w:r>
            <w:proofErr w:type="spellStart"/>
            <w:r w:rsidR="00766C7B">
              <w:rPr>
                <w:rFonts w:cstheme="minorHAnsi"/>
              </w:rPr>
              <w:t>Leeuw</w:t>
            </w:r>
            <w:proofErr w:type="spellEnd"/>
          </w:p>
          <w:p w:rsidR="00575E5F" w:rsidRDefault="00575E5F" w:rsidP="00875C91">
            <w:pPr>
              <w:rPr>
                <w:rFonts w:cstheme="minorHAnsi"/>
              </w:rPr>
            </w:pPr>
            <w:r>
              <w:rPr>
                <w:rFonts w:cstheme="minorHAnsi"/>
              </w:rPr>
              <w:t xml:space="preserve">Counsel for the </w:t>
            </w:r>
            <w:r w:rsidR="00766C7B">
              <w:rPr>
                <w:rFonts w:cstheme="minorHAnsi"/>
              </w:rPr>
              <w:t xml:space="preserve">first </w:t>
            </w:r>
            <w:r>
              <w:rPr>
                <w:rFonts w:cstheme="minorHAnsi"/>
              </w:rPr>
              <w:t xml:space="preserve">respondent: </w:t>
            </w:r>
            <w:r w:rsidR="00766C7B">
              <w:rPr>
                <w:rFonts w:cstheme="minorHAnsi"/>
              </w:rPr>
              <w:t>Adv LK van der Merwe</w:t>
            </w:r>
          </w:p>
          <w:p w:rsidR="007C5455" w:rsidRPr="004470F8" w:rsidRDefault="004470F8" w:rsidP="00875C91">
            <w:pPr>
              <w:rPr>
                <w:rFonts w:cstheme="minorHAnsi"/>
                <w:b/>
              </w:rPr>
            </w:pPr>
            <w:r>
              <w:rPr>
                <w:rFonts w:cstheme="minorHAnsi"/>
              </w:rPr>
              <w:t xml:space="preserve">Duration: </w:t>
            </w:r>
            <w:r w:rsidR="00766C7B">
              <w:rPr>
                <w:rFonts w:cstheme="minorHAnsi"/>
              </w:rPr>
              <w:t xml:space="preserve">1 hour </w:t>
            </w:r>
          </w:p>
          <w:p w:rsidR="007C5455" w:rsidRPr="008738F4" w:rsidRDefault="007C5455" w:rsidP="00875C91">
            <w:pPr>
              <w:rPr>
                <w:rFonts w:cstheme="minorHAnsi"/>
              </w:rPr>
            </w:pPr>
          </w:p>
        </w:tc>
        <w:tc>
          <w:tcPr>
            <w:tcW w:w="2126" w:type="dxa"/>
          </w:tcPr>
          <w:p w:rsidR="007C5455" w:rsidRDefault="007C5455" w:rsidP="00875C91">
            <w:pPr>
              <w:rPr>
                <w:rFonts w:cstheme="minorHAnsi"/>
                <w:b/>
              </w:rPr>
            </w:pPr>
          </w:p>
          <w:p w:rsidR="007C5455" w:rsidRDefault="00766C7B" w:rsidP="00875C91">
            <w:pPr>
              <w:rPr>
                <w:rFonts w:cstheme="minorHAnsi"/>
                <w:b/>
              </w:rPr>
            </w:pPr>
            <w:r>
              <w:rPr>
                <w:rFonts w:cstheme="minorHAnsi"/>
                <w:b/>
              </w:rPr>
              <w:t>137797</w:t>
            </w:r>
            <w:r w:rsidR="007C5455">
              <w:rPr>
                <w:rFonts w:cstheme="minorHAnsi"/>
                <w:b/>
              </w:rPr>
              <w:t>-20</w:t>
            </w:r>
            <w:r w:rsidR="00A11B18">
              <w:rPr>
                <w:rFonts w:cstheme="minorHAnsi"/>
                <w:b/>
              </w:rPr>
              <w:t>2</w:t>
            </w:r>
            <w:r>
              <w:rPr>
                <w:rFonts w:cstheme="minorHAnsi"/>
                <w:b/>
              </w:rPr>
              <w:t>5</w:t>
            </w:r>
          </w:p>
          <w:p w:rsidR="00803361" w:rsidRDefault="00803361" w:rsidP="00803361">
            <w:pPr>
              <w:rPr>
                <w:rFonts w:cstheme="minorHAnsi"/>
                <w:b/>
              </w:rPr>
            </w:pPr>
          </w:p>
          <w:p w:rsidR="007C5455" w:rsidRDefault="007C5455" w:rsidP="00803361">
            <w:pPr>
              <w:rPr>
                <w:rFonts w:cstheme="minorHAnsi"/>
                <w:b/>
              </w:rPr>
            </w:pPr>
          </w:p>
        </w:tc>
      </w:tr>
      <w:tr w:rsidR="007C5455" w:rsidTr="00875C91">
        <w:trPr>
          <w:trHeight w:val="281"/>
        </w:trPr>
        <w:tc>
          <w:tcPr>
            <w:tcW w:w="936" w:type="dxa"/>
          </w:tcPr>
          <w:p w:rsidR="007C5455" w:rsidRDefault="007C5455" w:rsidP="00875C91">
            <w:pPr>
              <w:rPr>
                <w:rFonts w:cstheme="minorHAnsi"/>
                <w:b/>
              </w:rPr>
            </w:pPr>
          </w:p>
          <w:p w:rsidR="007C5455" w:rsidRDefault="00766C7B" w:rsidP="00875C91">
            <w:pPr>
              <w:jc w:val="center"/>
              <w:rPr>
                <w:rFonts w:cstheme="minorHAnsi"/>
                <w:b/>
              </w:rPr>
            </w:pPr>
            <w:r>
              <w:rPr>
                <w:rFonts w:cstheme="minorHAnsi"/>
                <w:b/>
              </w:rPr>
              <w:t>5</w:t>
            </w:r>
            <w:r w:rsidR="00D772B1">
              <w:rPr>
                <w:rFonts w:cstheme="minorHAnsi"/>
                <w:b/>
              </w:rPr>
              <w:t>.</w:t>
            </w:r>
          </w:p>
        </w:tc>
        <w:tc>
          <w:tcPr>
            <w:tcW w:w="5812" w:type="dxa"/>
          </w:tcPr>
          <w:p w:rsidR="007C5455" w:rsidRDefault="007C5455" w:rsidP="00875C91">
            <w:pPr>
              <w:rPr>
                <w:rFonts w:cstheme="minorHAnsi"/>
              </w:rPr>
            </w:pPr>
          </w:p>
          <w:p w:rsidR="007C5455" w:rsidRDefault="00F22147" w:rsidP="00875C91">
            <w:pPr>
              <w:rPr>
                <w:rFonts w:cstheme="minorHAnsi"/>
              </w:rPr>
            </w:pPr>
            <w:r>
              <w:rPr>
                <w:rFonts w:cstheme="minorHAnsi"/>
              </w:rPr>
              <w:t xml:space="preserve">Bidvest </w:t>
            </w:r>
            <w:proofErr w:type="spellStart"/>
            <w:r>
              <w:rPr>
                <w:rFonts w:cstheme="minorHAnsi"/>
              </w:rPr>
              <w:t>P</w:t>
            </w:r>
            <w:r w:rsidR="00AA5DBB">
              <w:rPr>
                <w:rFonts w:cstheme="minorHAnsi"/>
              </w:rPr>
              <w:t>rotea</w:t>
            </w:r>
            <w:proofErr w:type="spellEnd"/>
            <w:r w:rsidR="00AA5DBB">
              <w:rPr>
                <w:rFonts w:cstheme="minorHAnsi"/>
              </w:rPr>
              <w:t xml:space="preserve"> Coin (Pty) Ltd v DG Depar</w:t>
            </w:r>
            <w:r>
              <w:rPr>
                <w:rFonts w:cstheme="minorHAnsi"/>
              </w:rPr>
              <w:t>tment of Employment &amp; Labour and Others</w:t>
            </w:r>
          </w:p>
          <w:p w:rsidR="00575E5F" w:rsidRDefault="00575E5F" w:rsidP="00875C91">
            <w:pPr>
              <w:rPr>
                <w:rFonts w:cstheme="minorHAnsi"/>
              </w:rPr>
            </w:pPr>
          </w:p>
          <w:p w:rsidR="007C5455" w:rsidRDefault="007C5455" w:rsidP="00875C91">
            <w:pPr>
              <w:rPr>
                <w:rFonts w:cstheme="minorHAnsi"/>
              </w:rPr>
            </w:pPr>
          </w:p>
          <w:p w:rsidR="007C5455" w:rsidRDefault="00575E5F" w:rsidP="00875C91">
            <w:pPr>
              <w:rPr>
                <w:rFonts w:cstheme="minorHAnsi"/>
              </w:rPr>
            </w:pPr>
            <w:r>
              <w:rPr>
                <w:rFonts w:cstheme="minorHAnsi"/>
              </w:rPr>
              <w:t xml:space="preserve">Counsel for the applicant: </w:t>
            </w:r>
            <w:r w:rsidR="00F22147">
              <w:rPr>
                <w:rFonts w:cstheme="minorHAnsi"/>
              </w:rPr>
              <w:t>Adv LM Malan SC</w:t>
            </w:r>
          </w:p>
          <w:p w:rsidR="00575E5F" w:rsidRDefault="007C5455" w:rsidP="00875C91">
            <w:pPr>
              <w:rPr>
                <w:rFonts w:cstheme="minorHAnsi"/>
              </w:rPr>
            </w:pPr>
            <w:r>
              <w:rPr>
                <w:rFonts w:cstheme="minorHAnsi"/>
              </w:rPr>
              <w:t xml:space="preserve">Counsel for the </w:t>
            </w:r>
            <w:r w:rsidR="00575E5F">
              <w:rPr>
                <w:rFonts w:cstheme="minorHAnsi"/>
              </w:rPr>
              <w:t xml:space="preserve">respondents: </w:t>
            </w:r>
            <w:r w:rsidR="00F22147">
              <w:rPr>
                <w:rFonts w:cstheme="minorHAnsi"/>
              </w:rPr>
              <w:t xml:space="preserve">Adv HOR </w:t>
            </w:r>
            <w:proofErr w:type="spellStart"/>
            <w:r w:rsidR="00F22147">
              <w:rPr>
                <w:rFonts w:cstheme="minorHAnsi"/>
              </w:rPr>
              <w:t>Modisa</w:t>
            </w:r>
            <w:proofErr w:type="spellEnd"/>
            <w:r w:rsidR="00F22147">
              <w:rPr>
                <w:rFonts w:cstheme="minorHAnsi"/>
              </w:rPr>
              <w:t xml:space="preserve"> SC &amp; Adv M </w:t>
            </w:r>
            <w:proofErr w:type="spellStart"/>
            <w:r w:rsidR="00F22147">
              <w:rPr>
                <w:rFonts w:cstheme="minorHAnsi"/>
              </w:rPr>
              <w:t>Moropa</w:t>
            </w:r>
            <w:proofErr w:type="spellEnd"/>
          </w:p>
          <w:p w:rsidR="007C5455" w:rsidRDefault="007C5455" w:rsidP="00875C91">
            <w:pPr>
              <w:rPr>
                <w:rFonts w:cstheme="minorHAnsi"/>
              </w:rPr>
            </w:pPr>
            <w:r>
              <w:rPr>
                <w:rFonts w:cstheme="minorHAnsi"/>
              </w:rPr>
              <w:t xml:space="preserve">Duration: 2 </w:t>
            </w:r>
            <w:r w:rsidR="00F22147">
              <w:rPr>
                <w:rFonts w:cstheme="minorHAnsi"/>
              </w:rPr>
              <w:t xml:space="preserve">-3 </w:t>
            </w:r>
            <w:r>
              <w:rPr>
                <w:rFonts w:cstheme="minorHAnsi"/>
              </w:rPr>
              <w:t xml:space="preserve">hours </w:t>
            </w:r>
          </w:p>
          <w:p w:rsidR="007C5455" w:rsidRDefault="007C5455" w:rsidP="00875C91">
            <w:pPr>
              <w:rPr>
                <w:rFonts w:cstheme="minorHAnsi"/>
              </w:rPr>
            </w:pPr>
          </w:p>
          <w:p w:rsidR="007C5455" w:rsidRPr="006F25AD" w:rsidRDefault="00F22147" w:rsidP="00875C91">
            <w:pPr>
              <w:rPr>
                <w:rFonts w:cstheme="minorHAnsi"/>
              </w:rPr>
            </w:pPr>
            <w:r>
              <w:rPr>
                <w:rFonts w:cstheme="minorHAnsi"/>
              </w:rPr>
              <w:t xml:space="preserve">Parties request allocation </w:t>
            </w:r>
            <w:r w:rsidRPr="00F22147">
              <w:rPr>
                <w:rFonts w:cstheme="minorHAnsi"/>
                <w:b/>
                <w:color w:val="FF0000"/>
              </w:rPr>
              <w:t>21-23 April 2026</w:t>
            </w:r>
            <w:r w:rsidRPr="00F22147">
              <w:rPr>
                <w:rFonts w:cstheme="minorHAnsi"/>
                <w:color w:val="FF0000"/>
              </w:rPr>
              <w:t xml:space="preserve"> </w:t>
            </w:r>
            <w:r>
              <w:rPr>
                <w:rFonts w:cstheme="minorHAnsi"/>
              </w:rPr>
              <w:t>(joint practice note)</w:t>
            </w:r>
          </w:p>
        </w:tc>
        <w:tc>
          <w:tcPr>
            <w:tcW w:w="2126" w:type="dxa"/>
          </w:tcPr>
          <w:p w:rsidR="007C5455" w:rsidRDefault="007C5455" w:rsidP="00875C91">
            <w:pPr>
              <w:rPr>
                <w:rFonts w:cstheme="minorHAnsi"/>
                <w:b/>
              </w:rPr>
            </w:pPr>
          </w:p>
          <w:p w:rsidR="007C5455" w:rsidRDefault="003F4CED" w:rsidP="009933B7">
            <w:pPr>
              <w:rPr>
                <w:rFonts w:cstheme="minorHAnsi"/>
                <w:b/>
              </w:rPr>
            </w:pPr>
            <w:r>
              <w:rPr>
                <w:rFonts w:cstheme="minorHAnsi"/>
                <w:b/>
              </w:rPr>
              <w:t>087524</w:t>
            </w:r>
            <w:r w:rsidR="007C5455">
              <w:rPr>
                <w:rFonts w:cstheme="minorHAnsi"/>
                <w:b/>
              </w:rPr>
              <w:t>-202</w:t>
            </w:r>
            <w:r w:rsidR="00F22147">
              <w:rPr>
                <w:rFonts w:cstheme="minorHAnsi"/>
                <w:b/>
              </w:rPr>
              <w:t>4</w:t>
            </w:r>
          </w:p>
          <w:p w:rsidR="00803361" w:rsidRDefault="00803361" w:rsidP="009933B7">
            <w:pPr>
              <w:rPr>
                <w:rFonts w:cstheme="minorHAnsi"/>
                <w:b/>
              </w:rPr>
            </w:pPr>
          </w:p>
          <w:p w:rsidR="00803361" w:rsidRDefault="00803361" w:rsidP="009933B7">
            <w:pPr>
              <w:rPr>
                <w:rFonts w:cstheme="minorHAnsi"/>
                <w:b/>
              </w:rPr>
            </w:pPr>
          </w:p>
        </w:tc>
      </w:tr>
      <w:tr w:rsidR="007C5455" w:rsidRPr="00335090" w:rsidTr="00875C91">
        <w:tc>
          <w:tcPr>
            <w:tcW w:w="936" w:type="dxa"/>
          </w:tcPr>
          <w:p w:rsidR="007C5455" w:rsidRPr="00335090" w:rsidRDefault="007C5455" w:rsidP="00875C91">
            <w:pPr>
              <w:rPr>
                <w:rFonts w:cstheme="minorHAnsi"/>
                <w:b/>
              </w:rPr>
            </w:pPr>
          </w:p>
          <w:p w:rsidR="007C5455" w:rsidRPr="008738F4" w:rsidRDefault="00AA5DBB" w:rsidP="009933B7">
            <w:pPr>
              <w:ind w:left="360"/>
              <w:jc w:val="both"/>
              <w:rPr>
                <w:rFonts w:cstheme="minorHAnsi"/>
                <w:b/>
              </w:rPr>
            </w:pPr>
            <w:r>
              <w:rPr>
                <w:rFonts w:cstheme="minorHAnsi"/>
                <w:b/>
              </w:rPr>
              <w:t>18</w:t>
            </w:r>
            <w:r w:rsidR="007C5455">
              <w:rPr>
                <w:rFonts w:cstheme="minorHAnsi"/>
                <w:b/>
              </w:rPr>
              <w:t>.</w:t>
            </w:r>
          </w:p>
        </w:tc>
        <w:tc>
          <w:tcPr>
            <w:tcW w:w="5812" w:type="dxa"/>
          </w:tcPr>
          <w:p w:rsidR="007C5455" w:rsidRPr="00335090" w:rsidRDefault="007C5455" w:rsidP="00875C91">
            <w:pPr>
              <w:rPr>
                <w:rFonts w:cstheme="minorHAnsi"/>
                <w:b/>
              </w:rPr>
            </w:pPr>
          </w:p>
          <w:p w:rsidR="007C5455" w:rsidRPr="00335090" w:rsidRDefault="00E81946" w:rsidP="00875C91">
            <w:pPr>
              <w:rPr>
                <w:rFonts w:cstheme="minorHAnsi"/>
              </w:rPr>
            </w:pPr>
            <w:r>
              <w:rPr>
                <w:rFonts w:cstheme="minorHAnsi"/>
              </w:rPr>
              <w:t xml:space="preserve">Diana Adeline Nortje </w:t>
            </w:r>
            <w:r w:rsidR="00C33FCC">
              <w:rPr>
                <w:rFonts w:cstheme="minorHAnsi"/>
              </w:rPr>
              <w:t xml:space="preserve">v </w:t>
            </w:r>
            <w:r>
              <w:rPr>
                <w:rFonts w:cstheme="minorHAnsi"/>
              </w:rPr>
              <w:t>Four Haven Security North CC</w:t>
            </w:r>
            <w:r w:rsidR="00471B85">
              <w:rPr>
                <w:rFonts w:cstheme="minorHAnsi"/>
              </w:rPr>
              <w:t xml:space="preserve"> &amp; Another</w:t>
            </w:r>
          </w:p>
          <w:p w:rsidR="007C5455" w:rsidRPr="00335090" w:rsidRDefault="007C5455" w:rsidP="00875C91">
            <w:pPr>
              <w:rPr>
                <w:rFonts w:cstheme="minorHAnsi"/>
              </w:rPr>
            </w:pPr>
          </w:p>
          <w:p w:rsidR="007C5455" w:rsidRDefault="007C5455" w:rsidP="00875C91">
            <w:pPr>
              <w:rPr>
                <w:rFonts w:cstheme="minorHAnsi"/>
              </w:rPr>
            </w:pPr>
            <w:r>
              <w:rPr>
                <w:rFonts w:cstheme="minorHAnsi"/>
              </w:rPr>
              <w:t>Counse</w:t>
            </w:r>
            <w:r w:rsidR="006F25AD">
              <w:rPr>
                <w:rFonts w:cstheme="minorHAnsi"/>
              </w:rPr>
              <w:t>l f</w:t>
            </w:r>
            <w:r w:rsidR="00B357CE">
              <w:rPr>
                <w:rFonts w:cstheme="minorHAnsi"/>
              </w:rPr>
              <w:t>o</w:t>
            </w:r>
            <w:r w:rsidR="00471B85">
              <w:rPr>
                <w:rFonts w:cstheme="minorHAnsi"/>
              </w:rPr>
              <w:t xml:space="preserve">r the applicant: Adv </w:t>
            </w:r>
            <w:r w:rsidR="00E81946">
              <w:rPr>
                <w:rFonts w:cstheme="minorHAnsi"/>
              </w:rPr>
              <w:t>P Ellis</w:t>
            </w:r>
            <w:r w:rsidR="000E2D80">
              <w:rPr>
                <w:rFonts w:cstheme="minorHAnsi"/>
              </w:rPr>
              <w:t xml:space="preserve"> SC &amp; Adv </w:t>
            </w:r>
            <w:r w:rsidR="00E81946">
              <w:rPr>
                <w:rFonts w:cstheme="minorHAnsi"/>
              </w:rPr>
              <w:t>R Ellis</w:t>
            </w:r>
          </w:p>
          <w:p w:rsidR="007C5455" w:rsidRDefault="007C5455" w:rsidP="00875C91">
            <w:pPr>
              <w:rPr>
                <w:rFonts w:cstheme="minorHAnsi"/>
              </w:rPr>
            </w:pPr>
            <w:r>
              <w:rPr>
                <w:rFonts w:cstheme="minorHAnsi"/>
              </w:rPr>
              <w:t>Counsel</w:t>
            </w:r>
            <w:r w:rsidR="00C33FCC">
              <w:rPr>
                <w:rFonts w:cstheme="minorHAnsi"/>
              </w:rPr>
              <w:t xml:space="preserve"> for the </w:t>
            </w:r>
            <w:r w:rsidR="00471B85">
              <w:rPr>
                <w:rFonts w:cstheme="minorHAnsi"/>
              </w:rPr>
              <w:t xml:space="preserve">first </w:t>
            </w:r>
            <w:r w:rsidR="00C33FCC">
              <w:rPr>
                <w:rFonts w:cstheme="minorHAnsi"/>
              </w:rPr>
              <w:t xml:space="preserve">respondent: Adv </w:t>
            </w:r>
            <w:r w:rsidR="00E81946">
              <w:rPr>
                <w:rFonts w:cstheme="minorHAnsi"/>
              </w:rPr>
              <w:t>JL van der Merwe &amp; Adv LK van der Merwe</w:t>
            </w:r>
          </w:p>
          <w:p w:rsidR="006F25AD" w:rsidRDefault="006F25AD" w:rsidP="00875C91">
            <w:pPr>
              <w:rPr>
                <w:rFonts w:cstheme="minorHAnsi"/>
              </w:rPr>
            </w:pPr>
            <w:r>
              <w:rPr>
                <w:rFonts w:cstheme="minorHAnsi"/>
              </w:rPr>
              <w:t xml:space="preserve">Duration: </w:t>
            </w:r>
            <w:r w:rsidR="00E81946">
              <w:rPr>
                <w:rFonts w:cstheme="minorHAnsi"/>
              </w:rPr>
              <w:t>4</w:t>
            </w:r>
            <w:r w:rsidR="00471B85">
              <w:rPr>
                <w:rFonts w:cstheme="minorHAnsi"/>
              </w:rPr>
              <w:t xml:space="preserve"> hours</w:t>
            </w:r>
          </w:p>
          <w:p w:rsidR="006F25AD" w:rsidRDefault="006F25AD" w:rsidP="00875C91">
            <w:pPr>
              <w:rPr>
                <w:rFonts w:cstheme="minorHAnsi"/>
              </w:rPr>
            </w:pPr>
          </w:p>
          <w:p w:rsidR="007C5455" w:rsidRPr="007C5178" w:rsidRDefault="007C5455" w:rsidP="00B11261">
            <w:pPr>
              <w:rPr>
                <w:rFonts w:cstheme="minorHAnsi"/>
              </w:rPr>
            </w:pPr>
          </w:p>
        </w:tc>
        <w:tc>
          <w:tcPr>
            <w:tcW w:w="2126" w:type="dxa"/>
          </w:tcPr>
          <w:p w:rsidR="007C5455" w:rsidRPr="00335090" w:rsidRDefault="007C5455" w:rsidP="00875C91">
            <w:pPr>
              <w:rPr>
                <w:rFonts w:cstheme="minorHAnsi"/>
                <w:b/>
              </w:rPr>
            </w:pPr>
          </w:p>
          <w:p w:rsidR="007C5455" w:rsidRDefault="00AA5DBB" w:rsidP="00E803F2">
            <w:pPr>
              <w:rPr>
                <w:rFonts w:cstheme="minorHAnsi"/>
                <w:b/>
              </w:rPr>
            </w:pPr>
            <w:r>
              <w:rPr>
                <w:rFonts w:cstheme="minorHAnsi"/>
                <w:b/>
              </w:rPr>
              <w:t>052682</w:t>
            </w:r>
            <w:r w:rsidR="00575E5F">
              <w:rPr>
                <w:rFonts w:cstheme="minorHAnsi"/>
                <w:b/>
              </w:rPr>
              <w:t>-202</w:t>
            </w:r>
            <w:r>
              <w:rPr>
                <w:rFonts w:cstheme="minorHAnsi"/>
                <w:b/>
              </w:rPr>
              <w:t>5</w:t>
            </w:r>
            <w:r w:rsidR="007C5455">
              <w:rPr>
                <w:rFonts w:cstheme="minorHAnsi"/>
                <w:b/>
              </w:rPr>
              <w:t xml:space="preserve"> </w:t>
            </w:r>
          </w:p>
          <w:p w:rsidR="00803361" w:rsidRDefault="00803361" w:rsidP="00E803F2">
            <w:pPr>
              <w:rPr>
                <w:rFonts w:cstheme="minorHAnsi"/>
                <w:b/>
              </w:rPr>
            </w:pPr>
          </w:p>
          <w:p w:rsidR="00803361" w:rsidRPr="00335090" w:rsidRDefault="00803361" w:rsidP="00E803F2">
            <w:pPr>
              <w:rPr>
                <w:rFonts w:cstheme="minorHAnsi"/>
                <w:b/>
              </w:rPr>
            </w:pPr>
          </w:p>
        </w:tc>
      </w:tr>
      <w:tr w:rsidR="007C5455" w:rsidTr="00674F14">
        <w:trPr>
          <w:trHeight w:val="281"/>
        </w:trPr>
        <w:tc>
          <w:tcPr>
            <w:tcW w:w="936" w:type="dxa"/>
            <w:shd w:val="clear" w:color="auto" w:fill="auto"/>
          </w:tcPr>
          <w:p w:rsidR="007C5455" w:rsidRDefault="007C5455" w:rsidP="00875C91">
            <w:pPr>
              <w:jc w:val="center"/>
              <w:rPr>
                <w:rFonts w:cstheme="minorHAnsi"/>
                <w:b/>
              </w:rPr>
            </w:pPr>
          </w:p>
          <w:p w:rsidR="007C5455" w:rsidRDefault="0060570E" w:rsidP="006F25AD">
            <w:pPr>
              <w:jc w:val="center"/>
              <w:rPr>
                <w:rFonts w:cstheme="minorHAnsi"/>
                <w:b/>
              </w:rPr>
            </w:pPr>
            <w:r>
              <w:rPr>
                <w:rFonts w:cstheme="minorHAnsi"/>
                <w:b/>
              </w:rPr>
              <w:t>23</w:t>
            </w:r>
            <w:r w:rsidR="007C5455">
              <w:rPr>
                <w:rFonts w:cstheme="minorHAnsi"/>
                <w:b/>
              </w:rPr>
              <w:t>.</w:t>
            </w:r>
          </w:p>
        </w:tc>
        <w:tc>
          <w:tcPr>
            <w:tcW w:w="5812" w:type="dxa"/>
            <w:shd w:val="clear" w:color="auto" w:fill="auto"/>
          </w:tcPr>
          <w:p w:rsidR="007C5455" w:rsidRDefault="007C5455" w:rsidP="00875C91">
            <w:pPr>
              <w:rPr>
                <w:rFonts w:cstheme="minorHAnsi"/>
              </w:rPr>
            </w:pPr>
          </w:p>
          <w:p w:rsidR="007C5455" w:rsidRDefault="00C36E59" w:rsidP="00875C91">
            <w:pPr>
              <w:rPr>
                <w:rFonts w:cstheme="minorHAnsi"/>
              </w:rPr>
            </w:pPr>
            <w:r>
              <w:rPr>
                <w:rFonts w:cstheme="minorHAnsi"/>
              </w:rPr>
              <w:t xml:space="preserve">Werth Private Equity Holdings (Pty) v </w:t>
            </w:r>
            <w:proofErr w:type="spellStart"/>
            <w:r>
              <w:rPr>
                <w:rFonts w:cstheme="minorHAnsi"/>
              </w:rPr>
              <w:t>Gerhardus</w:t>
            </w:r>
            <w:proofErr w:type="spellEnd"/>
            <w:r>
              <w:rPr>
                <w:rFonts w:cstheme="minorHAnsi"/>
              </w:rPr>
              <w:t xml:space="preserve"> Petrus Viljoen</w:t>
            </w:r>
          </w:p>
          <w:p w:rsidR="007C5455" w:rsidRDefault="007C5455" w:rsidP="00875C91">
            <w:pPr>
              <w:rPr>
                <w:rFonts w:cstheme="minorHAnsi"/>
              </w:rPr>
            </w:pPr>
          </w:p>
          <w:p w:rsidR="007C5455" w:rsidRDefault="007C5455" w:rsidP="00875C91">
            <w:pPr>
              <w:rPr>
                <w:rFonts w:cstheme="minorHAnsi"/>
              </w:rPr>
            </w:pPr>
            <w:r>
              <w:rPr>
                <w:rFonts w:cstheme="minorHAnsi"/>
              </w:rPr>
              <w:t>Counsel f</w:t>
            </w:r>
            <w:r w:rsidR="00B11261">
              <w:rPr>
                <w:rFonts w:cstheme="minorHAnsi"/>
              </w:rPr>
              <w:t xml:space="preserve">or the applicant: </w:t>
            </w:r>
            <w:r w:rsidR="00325BA4">
              <w:rPr>
                <w:rFonts w:cstheme="minorHAnsi"/>
              </w:rPr>
              <w:t xml:space="preserve">Adv </w:t>
            </w:r>
            <w:r w:rsidR="00674F14">
              <w:rPr>
                <w:rFonts w:cstheme="minorHAnsi"/>
              </w:rPr>
              <w:t>PF Louw SC</w:t>
            </w:r>
          </w:p>
          <w:p w:rsidR="00C33FCC" w:rsidRDefault="00B11261" w:rsidP="00875C91">
            <w:pPr>
              <w:rPr>
                <w:rFonts w:cstheme="minorHAnsi"/>
              </w:rPr>
            </w:pPr>
            <w:r>
              <w:rPr>
                <w:rFonts w:cstheme="minorHAnsi"/>
              </w:rPr>
              <w:lastRenderedPageBreak/>
              <w:t>Counsel for the respondent</w:t>
            </w:r>
            <w:r w:rsidR="00325BA4">
              <w:rPr>
                <w:rFonts w:cstheme="minorHAnsi"/>
              </w:rPr>
              <w:t xml:space="preserve">: Adv </w:t>
            </w:r>
          </w:p>
          <w:p w:rsidR="00241799" w:rsidRDefault="007C5455" w:rsidP="00875C91">
            <w:pPr>
              <w:rPr>
                <w:rFonts w:cstheme="minorHAnsi"/>
              </w:rPr>
            </w:pPr>
            <w:r>
              <w:rPr>
                <w:rFonts w:cstheme="minorHAnsi"/>
              </w:rPr>
              <w:t>Duration:</w:t>
            </w:r>
            <w:r w:rsidR="00674F14">
              <w:rPr>
                <w:rFonts w:cstheme="minorHAnsi"/>
              </w:rPr>
              <w:t>4 hours</w:t>
            </w:r>
            <w:bookmarkStart w:id="0" w:name="_GoBack"/>
            <w:bookmarkEnd w:id="0"/>
          </w:p>
          <w:p w:rsidR="002773BA" w:rsidRDefault="002773BA" w:rsidP="00875C91">
            <w:pPr>
              <w:rPr>
                <w:rFonts w:cstheme="minorHAnsi"/>
              </w:rPr>
            </w:pPr>
          </w:p>
          <w:p w:rsidR="007C5455" w:rsidRPr="00241799" w:rsidRDefault="007C5455" w:rsidP="00325BA4">
            <w:pPr>
              <w:rPr>
                <w:rFonts w:cstheme="minorHAnsi"/>
                <w:b/>
              </w:rPr>
            </w:pPr>
          </w:p>
        </w:tc>
        <w:tc>
          <w:tcPr>
            <w:tcW w:w="2126" w:type="dxa"/>
            <w:shd w:val="clear" w:color="auto" w:fill="auto"/>
          </w:tcPr>
          <w:p w:rsidR="007C5455" w:rsidRDefault="007C5455" w:rsidP="00875C91">
            <w:pPr>
              <w:rPr>
                <w:rFonts w:cstheme="minorHAnsi"/>
                <w:b/>
              </w:rPr>
            </w:pPr>
          </w:p>
          <w:p w:rsidR="007C5455" w:rsidRDefault="0060570E" w:rsidP="00471B85">
            <w:pPr>
              <w:rPr>
                <w:rFonts w:cstheme="minorHAnsi"/>
                <w:b/>
              </w:rPr>
            </w:pPr>
            <w:r>
              <w:rPr>
                <w:rFonts w:cstheme="minorHAnsi"/>
                <w:b/>
              </w:rPr>
              <w:t>086661</w:t>
            </w:r>
            <w:r w:rsidR="007C5455">
              <w:rPr>
                <w:rFonts w:cstheme="minorHAnsi"/>
                <w:b/>
              </w:rPr>
              <w:t>-202</w:t>
            </w:r>
            <w:r>
              <w:rPr>
                <w:rFonts w:cstheme="minorHAnsi"/>
                <w:b/>
              </w:rPr>
              <w:t>4</w:t>
            </w:r>
          </w:p>
          <w:p w:rsidR="00803361" w:rsidRDefault="00803361" w:rsidP="00471B85">
            <w:pPr>
              <w:rPr>
                <w:rFonts w:cstheme="minorHAnsi"/>
                <w:b/>
              </w:rPr>
            </w:pPr>
          </w:p>
          <w:p w:rsidR="00803361" w:rsidRDefault="00803361" w:rsidP="00471B85">
            <w:pPr>
              <w:rPr>
                <w:rFonts w:cstheme="minorHAnsi"/>
                <w:b/>
              </w:rPr>
            </w:pPr>
          </w:p>
        </w:tc>
      </w:tr>
      <w:tr w:rsidR="00D85F32" w:rsidRPr="00335090" w:rsidTr="00D85F32">
        <w:tc>
          <w:tcPr>
            <w:tcW w:w="936" w:type="dxa"/>
          </w:tcPr>
          <w:p w:rsidR="00D85F32" w:rsidRDefault="00D85F32" w:rsidP="00875C91">
            <w:pPr>
              <w:jc w:val="center"/>
              <w:rPr>
                <w:rFonts w:cstheme="minorHAnsi"/>
                <w:b/>
              </w:rPr>
            </w:pPr>
          </w:p>
          <w:p w:rsidR="00D85F32" w:rsidRPr="00335090" w:rsidRDefault="00325BA4" w:rsidP="00875C91">
            <w:pPr>
              <w:jc w:val="center"/>
              <w:rPr>
                <w:rFonts w:cstheme="minorHAnsi"/>
                <w:b/>
              </w:rPr>
            </w:pPr>
            <w:r>
              <w:rPr>
                <w:rFonts w:cstheme="minorHAnsi"/>
                <w:b/>
              </w:rPr>
              <w:t>24</w:t>
            </w:r>
            <w:r w:rsidR="00B11261">
              <w:rPr>
                <w:rFonts w:cstheme="minorHAnsi"/>
                <w:b/>
              </w:rPr>
              <w:t>.</w:t>
            </w:r>
            <w:r w:rsidR="00D85F32">
              <w:rPr>
                <w:rFonts w:cstheme="minorHAnsi"/>
                <w:b/>
              </w:rPr>
              <w:t xml:space="preserve"> </w:t>
            </w:r>
          </w:p>
        </w:tc>
        <w:tc>
          <w:tcPr>
            <w:tcW w:w="5812" w:type="dxa"/>
          </w:tcPr>
          <w:p w:rsidR="00D85F32" w:rsidRPr="009E3BDE" w:rsidRDefault="00D85F32" w:rsidP="00875C91">
            <w:pPr>
              <w:rPr>
                <w:rFonts w:cstheme="minorHAnsi"/>
              </w:rPr>
            </w:pPr>
          </w:p>
          <w:p w:rsidR="00D85F32" w:rsidRPr="009E3BDE" w:rsidRDefault="00FD0828" w:rsidP="00875C91">
            <w:pPr>
              <w:rPr>
                <w:rFonts w:cstheme="minorHAnsi"/>
              </w:rPr>
            </w:pPr>
            <w:proofErr w:type="spellStart"/>
            <w:r>
              <w:rPr>
                <w:rFonts w:cstheme="minorHAnsi"/>
              </w:rPr>
              <w:t>Yaniv</w:t>
            </w:r>
            <w:proofErr w:type="spellEnd"/>
            <w:r>
              <w:rPr>
                <w:rFonts w:cstheme="minorHAnsi"/>
              </w:rPr>
              <w:t xml:space="preserve"> Ben Simon v Director of Public Prosecutions, Gauteng Local Division (Johannesburg) &amp; Others</w:t>
            </w:r>
          </w:p>
          <w:p w:rsidR="00D85F32" w:rsidRPr="009E3BDE" w:rsidRDefault="00D85F32" w:rsidP="00875C91">
            <w:pPr>
              <w:rPr>
                <w:rFonts w:cstheme="minorHAnsi"/>
              </w:rPr>
            </w:pPr>
          </w:p>
          <w:p w:rsidR="00D85F32" w:rsidRPr="009E3BDE" w:rsidRDefault="00D85F32" w:rsidP="00875C91">
            <w:pPr>
              <w:rPr>
                <w:rFonts w:cstheme="minorHAnsi"/>
              </w:rPr>
            </w:pPr>
            <w:r w:rsidRPr="009E3BDE">
              <w:rPr>
                <w:rFonts w:cstheme="minorHAnsi"/>
              </w:rPr>
              <w:t xml:space="preserve">Counsel for the </w:t>
            </w:r>
            <w:r w:rsidR="008232BF" w:rsidRPr="009E3BDE">
              <w:rPr>
                <w:rFonts w:cstheme="minorHAnsi"/>
              </w:rPr>
              <w:t>applicant</w:t>
            </w:r>
            <w:r w:rsidR="00B11261" w:rsidRPr="009E3BDE">
              <w:rPr>
                <w:rFonts w:cstheme="minorHAnsi"/>
              </w:rPr>
              <w:t xml:space="preserve">: </w:t>
            </w:r>
            <w:r w:rsidR="00FD0828">
              <w:rPr>
                <w:rFonts w:cstheme="minorHAnsi"/>
              </w:rPr>
              <w:t xml:space="preserve">Adv A Katz </w:t>
            </w:r>
            <w:proofErr w:type="spellStart"/>
            <w:r w:rsidR="00FD0828">
              <w:rPr>
                <w:rFonts w:cstheme="minorHAnsi"/>
              </w:rPr>
              <w:t>Sc</w:t>
            </w:r>
            <w:proofErr w:type="spellEnd"/>
            <w:r w:rsidR="00FD0828">
              <w:rPr>
                <w:rFonts w:cstheme="minorHAnsi"/>
              </w:rPr>
              <w:t xml:space="preserve"> &amp; Adv E Cohen</w:t>
            </w:r>
          </w:p>
          <w:p w:rsidR="00D85F32" w:rsidRDefault="00D85F32" w:rsidP="00875C91">
            <w:pPr>
              <w:rPr>
                <w:rFonts w:cstheme="minorHAnsi"/>
              </w:rPr>
            </w:pPr>
            <w:r w:rsidRPr="009E3BDE">
              <w:rPr>
                <w:rFonts w:cstheme="minorHAnsi"/>
              </w:rPr>
              <w:t>Counsel f</w:t>
            </w:r>
            <w:r w:rsidR="008232BF" w:rsidRPr="009E3BDE">
              <w:rPr>
                <w:rFonts w:cstheme="minorHAnsi"/>
              </w:rPr>
              <w:t xml:space="preserve">or the </w:t>
            </w:r>
            <w:r w:rsidR="00FD0828">
              <w:rPr>
                <w:rFonts w:cstheme="minorHAnsi"/>
              </w:rPr>
              <w:t xml:space="preserve">first </w:t>
            </w:r>
            <w:r w:rsidR="008232BF" w:rsidRPr="009E3BDE">
              <w:rPr>
                <w:rFonts w:cstheme="minorHAnsi"/>
              </w:rPr>
              <w:t>respondent</w:t>
            </w:r>
            <w:r w:rsidR="00B11261" w:rsidRPr="009E3BDE">
              <w:rPr>
                <w:rFonts w:cstheme="minorHAnsi"/>
              </w:rPr>
              <w:t xml:space="preserve">: </w:t>
            </w:r>
            <w:r w:rsidR="00FD0828">
              <w:rPr>
                <w:rFonts w:cstheme="minorHAnsi"/>
              </w:rPr>
              <w:t xml:space="preserve">Adv M </w:t>
            </w:r>
            <w:proofErr w:type="spellStart"/>
            <w:r w:rsidR="00FD0828">
              <w:rPr>
                <w:rFonts w:cstheme="minorHAnsi"/>
              </w:rPr>
              <w:t>Bayat</w:t>
            </w:r>
            <w:proofErr w:type="spellEnd"/>
          </w:p>
          <w:p w:rsidR="00FD0828" w:rsidRPr="009E3BDE" w:rsidRDefault="00FD0828" w:rsidP="00875C91">
            <w:pPr>
              <w:rPr>
                <w:rFonts w:cstheme="minorHAnsi"/>
              </w:rPr>
            </w:pPr>
            <w:r>
              <w:rPr>
                <w:rFonts w:cstheme="minorHAnsi"/>
              </w:rPr>
              <w:t xml:space="preserve">Counsel for the fifth respondent: Adv M </w:t>
            </w:r>
            <w:proofErr w:type="spellStart"/>
            <w:r>
              <w:rPr>
                <w:rFonts w:cstheme="minorHAnsi"/>
              </w:rPr>
              <w:t>Jozana</w:t>
            </w:r>
            <w:proofErr w:type="spellEnd"/>
            <w:r>
              <w:rPr>
                <w:rFonts w:cstheme="minorHAnsi"/>
              </w:rPr>
              <w:t xml:space="preserve"> &amp; Adv V </w:t>
            </w:r>
            <w:proofErr w:type="spellStart"/>
            <w:r>
              <w:rPr>
                <w:rFonts w:cstheme="minorHAnsi"/>
              </w:rPr>
              <w:t>Mashele</w:t>
            </w:r>
            <w:proofErr w:type="spellEnd"/>
          </w:p>
          <w:p w:rsidR="00D85F32" w:rsidRPr="009E3BDE" w:rsidRDefault="008232BF" w:rsidP="00875C91">
            <w:pPr>
              <w:rPr>
                <w:rFonts w:cstheme="minorHAnsi"/>
              </w:rPr>
            </w:pPr>
            <w:r w:rsidRPr="009E3BDE">
              <w:rPr>
                <w:rFonts w:cstheme="minorHAnsi"/>
              </w:rPr>
              <w:t xml:space="preserve">Duration: </w:t>
            </w:r>
            <w:r w:rsidR="00660441">
              <w:rPr>
                <w:rFonts w:cstheme="minorHAnsi"/>
              </w:rPr>
              <w:t>2 hours</w:t>
            </w:r>
            <w:r w:rsidR="00FD0828">
              <w:rPr>
                <w:rFonts w:cstheme="minorHAnsi"/>
              </w:rPr>
              <w:t xml:space="preserve"> 30 minutes</w:t>
            </w:r>
          </w:p>
          <w:p w:rsidR="00D85F32" w:rsidRPr="009E3BDE" w:rsidRDefault="00D85F32" w:rsidP="00875C91">
            <w:pPr>
              <w:rPr>
                <w:rFonts w:cstheme="minorHAnsi"/>
              </w:rPr>
            </w:pPr>
          </w:p>
          <w:p w:rsidR="00D85F32" w:rsidRPr="009E3BDE" w:rsidRDefault="00D85F32" w:rsidP="00875C91">
            <w:pPr>
              <w:rPr>
                <w:rFonts w:cstheme="minorHAnsi"/>
              </w:rPr>
            </w:pPr>
          </w:p>
        </w:tc>
        <w:tc>
          <w:tcPr>
            <w:tcW w:w="2126" w:type="dxa"/>
          </w:tcPr>
          <w:p w:rsidR="00D85F32" w:rsidRDefault="00D85F32" w:rsidP="00875C91">
            <w:pPr>
              <w:rPr>
                <w:rFonts w:cstheme="minorHAnsi"/>
                <w:b/>
              </w:rPr>
            </w:pPr>
          </w:p>
          <w:p w:rsidR="00D85F32" w:rsidRDefault="00325BA4" w:rsidP="00827DFE">
            <w:pPr>
              <w:rPr>
                <w:rFonts w:cstheme="minorHAnsi"/>
                <w:b/>
              </w:rPr>
            </w:pPr>
            <w:r>
              <w:rPr>
                <w:rFonts w:cstheme="minorHAnsi"/>
                <w:b/>
              </w:rPr>
              <w:t>034683</w:t>
            </w:r>
            <w:r w:rsidR="00D85F32">
              <w:rPr>
                <w:rFonts w:cstheme="minorHAnsi"/>
                <w:b/>
              </w:rPr>
              <w:t>-20</w:t>
            </w:r>
            <w:r w:rsidR="00082406">
              <w:rPr>
                <w:rFonts w:cstheme="minorHAnsi"/>
                <w:b/>
              </w:rPr>
              <w:t>2</w:t>
            </w:r>
            <w:r>
              <w:rPr>
                <w:rFonts w:cstheme="minorHAnsi"/>
                <w:b/>
              </w:rPr>
              <w:t>3</w:t>
            </w:r>
          </w:p>
          <w:p w:rsidR="00803361" w:rsidRDefault="00803361" w:rsidP="00827DFE">
            <w:pPr>
              <w:rPr>
                <w:rFonts w:cstheme="minorHAnsi"/>
                <w:b/>
              </w:rPr>
            </w:pPr>
          </w:p>
          <w:p w:rsidR="00803361" w:rsidRPr="00335090" w:rsidRDefault="00803361" w:rsidP="00827DFE">
            <w:pPr>
              <w:rPr>
                <w:rFonts w:cstheme="minorHAnsi"/>
                <w:b/>
              </w:rPr>
            </w:pPr>
          </w:p>
        </w:tc>
      </w:tr>
      <w:tr w:rsidR="00CB700C" w:rsidRPr="00335090" w:rsidTr="00CB700C">
        <w:tc>
          <w:tcPr>
            <w:tcW w:w="936" w:type="dxa"/>
          </w:tcPr>
          <w:p w:rsidR="00CB700C" w:rsidRDefault="00CB700C" w:rsidP="00875C91">
            <w:pPr>
              <w:rPr>
                <w:rFonts w:cstheme="minorHAnsi"/>
                <w:b/>
              </w:rPr>
            </w:pPr>
          </w:p>
          <w:p w:rsidR="00CB700C" w:rsidRPr="00335090" w:rsidRDefault="00A92E20" w:rsidP="00875C91">
            <w:pPr>
              <w:jc w:val="center"/>
              <w:rPr>
                <w:rFonts w:cstheme="minorHAnsi"/>
                <w:b/>
              </w:rPr>
            </w:pPr>
            <w:r>
              <w:rPr>
                <w:rFonts w:cstheme="minorHAnsi"/>
                <w:b/>
              </w:rPr>
              <w:t>3</w:t>
            </w:r>
            <w:r w:rsidR="00351413">
              <w:rPr>
                <w:rFonts w:cstheme="minorHAnsi"/>
                <w:b/>
              </w:rPr>
              <w:t>0</w:t>
            </w:r>
            <w:r w:rsidR="008232BF">
              <w:rPr>
                <w:rFonts w:cstheme="minorHAnsi"/>
                <w:b/>
              </w:rPr>
              <w:t>.</w:t>
            </w:r>
          </w:p>
        </w:tc>
        <w:tc>
          <w:tcPr>
            <w:tcW w:w="5812" w:type="dxa"/>
          </w:tcPr>
          <w:p w:rsidR="00CB700C" w:rsidRPr="009E3BDE" w:rsidRDefault="00CB700C" w:rsidP="00875C91">
            <w:pPr>
              <w:rPr>
                <w:rFonts w:cstheme="minorHAnsi"/>
              </w:rPr>
            </w:pPr>
          </w:p>
          <w:p w:rsidR="00CB700C" w:rsidRPr="009E3BDE" w:rsidRDefault="00351413" w:rsidP="00875C91">
            <w:pPr>
              <w:rPr>
                <w:rFonts w:cstheme="minorHAnsi"/>
              </w:rPr>
            </w:pPr>
            <w:r>
              <w:rPr>
                <w:rFonts w:cstheme="minorHAnsi"/>
              </w:rPr>
              <w:t>Mr VM v Ms NC &amp; Another</w:t>
            </w:r>
          </w:p>
          <w:p w:rsidR="00CB700C" w:rsidRPr="009E3BDE" w:rsidRDefault="00CB700C" w:rsidP="00875C91">
            <w:pPr>
              <w:rPr>
                <w:rFonts w:cstheme="minorHAnsi"/>
              </w:rPr>
            </w:pPr>
          </w:p>
          <w:p w:rsidR="00CB700C" w:rsidRDefault="00CB700C" w:rsidP="00875C91">
            <w:pPr>
              <w:rPr>
                <w:rFonts w:cstheme="minorHAnsi"/>
              </w:rPr>
            </w:pPr>
            <w:r w:rsidRPr="009E3BDE">
              <w:rPr>
                <w:rFonts w:cstheme="minorHAnsi"/>
              </w:rPr>
              <w:t>Counsel f</w:t>
            </w:r>
            <w:r w:rsidR="00CC76DF">
              <w:rPr>
                <w:rFonts w:cstheme="minorHAnsi"/>
              </w:rPr>
              <w:t>or</w:t>
            </w:r>
            <w:r w:rsidR="00660441">
              <w:rPr>
                <w:rFonts w:cstheme="minorHAnsi"/>
              </w:rPr>
              <w:t xml:space="preserve"> the</w:t>
            </w:r>
            <w:r w:rsidR="00351413">
              <w:rPr>
                <w:rFonts w:cstheme="minorHAnsi"/>
              </w:rPr>
              <w:t xml:space="preserve"> plaintiff: Mr M </w:t>
            </w:r>
            <w:proofErr w:type="spellStart"/>
            <w:r w:rsidR="00351413">
              <w:rPr>
                <w:rFonts w:cstheme="minorHAnsi"/>
              </w:rPr>
              <w:t>Marweshe</w:t>
            </w:r>
            <w:proofErr w:type="spellEnd"/>
          </w:p>
          <w:p w:rsidR="00351413" w:rsidRPr="009E3BDE" w:rsidRDefault="00351413" w:rsidP="00875C91">
            <w:pPr>
              <w:rPr>
                <w:rFonts w:cstheme="minorHAnsi"/>
              </w:rPr>
            </w:pPr>
            <w:r>
              <w:rPr>
                <w:rFonts w:cstheme="minorHAnsi"/>
              </w:rPr>
              <w:t xml:space="preserve">Amicus: Morgan </w:t>
            </w:r>
            <w:proofErr w:type="spellStart"/>
            <w:r>
              <w:rPr>
                <w:rFonts w:cstheme="minorHAnsi"/>
              </w:rPr>
              <w:t>Coutnay</w:t>
            </w:r>
            <w:proofErr w:type="spellEnd"/>
          </w:p>
          <w:p w:rsidR="00CB700C" w:rsidRPr="009E3BDE" w:rsidRDefault="00351413" w:rsidP="00875C91">
            <w:pPr>
              <w:rPr>
                <w:rFonts w:cstheme="minorHAnsi"/>
              </w:rPr>
            </w:pPr>
            <w:r>
              <w:rPr>
                <w:rFonts w:cstheme="minorHAnsi"/>
              </w:rPr>
              <w:t xml:space="preserve">Duration:2-3 hours </w:t>
            </w:r>
          </w:p>
          <w:p w:rsidR="007C5178" w:rsidRPr="009E3BDE" w:rsidRDefault="007C5178" w:rsidP="00875C91">
            <w:pPr>
              <w:rPr>
                <w:rFonts w:cstheme="minorHAnsi"/>
              </w:rPr>
            </w:pPr>
          </w:p>
          <w:p w:rsidR="008232BF" w:rsidRPr="009E3BDE" w:rsidRDefault="008232BF" w:rsidP="00875C91">
            <w:pPr>
              <w:rPr>
                <w:rFonts w:cstheme="minorHAnsi"/>
              </w:rPr>
            </w:pPr>
          </w:p>
        </w:tc>
        <w:tc>
          <w:tcPr>
            <w:tcW w:w="2126" w:type="dxa"/>
          </w:tcPr>
          <w:p w:rsidR="00CB700C" w:rsidRDefault="00CB700C" w:rsidP="00875C91">
            <w:pPr>
              <w:rPr>
                <w:rFonts w:cstheme="minorHAnsi"/>
                <w:b/>
              </w:rPr>
            </w:pPr>
          </w:p>
          <w:p w:rsidR="00CB700C" w:rsidRDefault="00FD0828" w:rsidP="00A92E20">
            <w:pPr>
              <w:rPr>
                <w:rFonts w:cstheme="minorHAnsi"/>
                <w:b/>
              </w:rPr>
            </w:pPr>
            <w:r>
              <w:rPr>
                <w:rFonts w:cstheme="minorHAnsi"/>
                <w:b/>
              </w:rPr>
              <w:t>130478</w:t>
            </w:r>
            <w:r w:rsidR="00CB700C">
              <w:rPr>
                <w:rFonts w:cstheme="minorHAnsi"/>
                <w:b/>
              </w:rPr>
              <w:t>-202</w:t>
            </w:r>
            <w:r>
              <w:rPr>
                <w:rFonts w:cstheme="minorHAnsi"/>
                <w:b/>
              </w:rPr>
              <w:t>3</w:t>
            </w:r>
          </w:p>
          <w:p w:rsidR="00803361" w:rsidRPr="00335090" w:rsidRDefault="00803361" w:rsidP="00A92E20">
            <w:pPr>
              <w:rPr>
                <w:rFonts w:cstheme="minorHAnsi"/>
                <w:b/>
              </w:rPr>
            </w:pPr>
          </w:p>
        </w:tc>
      </w:tr>
      <w:tr w:rsidR="0053442F" w:rsidRPr="00335090" w:rsidTr="00CB700C">
        <w:tc>
          <w:tcPr>
            <w:tcW w:w="936" w:type="dxa"/>
          </w:tcPr>
          <w:p w:rsidR="0053442F" w:rsidRDefault="0053442F" w:rsidP="0053442F">
            <w:pPr>
              <w:jc w:val="center"/>
              <w:rPr>
                <w:rFonts w:cstheme="minorHAnsi"/>
                <w:b/>
              </w:rPr>
            </w:pPr>
          </w:p>
          <w:p w:rsidR="0053442F" w:rsidRPr="00335090" w:rsidRDefault="00351413" w:rsidP="0053442F">
            <w:pPr>
              <w:jc w:val="center"/>
              <w:rPr>
                <w:rFonts w:cstheme="minorHAnsi"/>
                <w:b/>
              </w:rPr>
            </w:pPr>
            <w:r>
              <w:rPr>
                <w:rFonts w:cstheme="minorHAnsi"/>
                <w:b/>
              </w:rPr>
              <w:t>37</w:t>
            </w:r>
            <w:r w:rsidR="0053442F">
              <w:rPr>
                <w:rFonts w:cstheme="minorHAnsi"/>
                <w:b/>
              </w:rPr>
              <w:t xml:space="preserve">. </w:t>
            </w:r>
          </w:p>
        </w:tc>
        <w:tc>
          <w:tcPr>
            <w:tcW w:w="5812" w:type="dxa"/>
          </w:tcPr>
          <w:p w:rsidR="0053442F" w:rsidRPr="009E3BDE" w:rsidRDefault="0053442F" w:rsidP="0053442F">
            <w:pPr>
              <w:rPr>
                <w:rFonts w:cstheme="minorHAnsi"/>
              </w:rPr>
            </w:pPr>
          </w:p>
          <w:p w:rsidR="0053442F" w:rsidRPr="009E3BDE" w:rsidRDefault="00351413" w:rsidP="0053442F">
            <w:pPr>
              <w:rPr>
                <w:rFonts w:cstheme="minorHAnsi"/>
              </w:rPr>
            </w:pPr>
            <w:r>
              <w:rPr>
                <w:rFonts w:cstheme="minorHAnsi"/>
              </w:rPr>
              <w:t>Peter McKay v Charl Allan Williams</w:t>
            </w:r>
          </w:p>
          <w:p w:rsidR="0053442F" w:rsidRPr="009E3BDE" w:rsidRDefault="0053442F" w:rsidP="0053442F">
            <w:pPr>
              <w:rPr>
                <w:rFonts w:cstheme="minorHAnsi"/>
              </w:rPr>
            </w:pPr>
          </w:p>
          <w:p w:rsidR="0053442F" w:rsidRDefault="0053442F" w:rsidP="0053442F">
            <w:pPr>
              <w:rPr>
                <w:rFonts w:cstheme="minorHAnsi"/>
              </w:rPr>
            </w:pPr>
            <w:r w:rsidRPr="009E3BDE">
              <w:rPr>
                <w:rFonts w:cstheme="minorHAnsi"/>
              </w:rPr>
              <w:t xml:space="preserve">Counsel for the applicant: </w:t>
            </w:r>
            <w:r w:rsidR="00351413">
              <w:rPr>
                <w:rFonts w:cstheme="minorHAnsi"/>
              </w:rPr>
              <w:t>Adv JF Grobler SC</w:t>
            </w:r>
          </w:p>
          <w:p w:rsidR="00351413" w:rsidRPr="009E3BDE" w:rsidRDefault="00351413" w:rsidP="0053442F">
            <w:pPr>
              <w:rPr>
                <w:rFonts w:cstheme="minorHAnsi"/>
              </w:rPr>
            </w:pPr>
            <w:r>
              <w:rPr>
                <w:rFonts w:cstheme="minorHAnsi"/>
              </w:rPr>
              <w:t>Counsel for the respondent:</w:t>
            </w:r>
          </w:p>
          <w:p w:rsidR="0053442F" w:rsidRPr="009E3BDE" w:rsidRDefault="0053442F" w:rsidP="0053442F">
            <w:pPr>
              <w:rPr>
                <w:rFonts w:cstheme="minorHAnsi"/>
              </w:rPr>
            </w:pPr>
            <w:r w:rsidRPr="009E3BDE">
              <w:rPr>
                <w:rFonts w:cstheme="minorHAnsi"/>
              </w:rPr>
              <w:t xml:space="preserve">Duration: </w:t>
            </w:r>
            <w:r w:rsidR="00351413">
              <w:rPr>
                <w:rFonts w:cstheme="minorHAnsi"/>
              </w:rPr>
              <w:t>1 hour</w:t>
            </w:r>
          </w:p>
          <w:p w:rsidR="0053442F" w:rsidRPr="009E3BDE" w:rsidRDefault="0053442F" w:rsidP="0053442F">
            <w:pPr>
              <w:rPr>
                <w:rFonts w:cstheme="minorHAnsi"/>
              </w:rPr>
            </w:pPr>
          </w:p>
          <w:p w:rsidR="0053442F" w:rsidRPr="009E3BDE" w:rsidRDefault="0053442F" w:rsidP="0053442F">
            <w:pPr>
              <w:rPr>
                <w:rFonts w:cstheme="minorHAnsi"/>
              </w:rPr>
            </w:pPr>
          </w:p>
        </w:tc>
        <w:tc>
          <w:tcPr>
            <w:tcW w:w="2126" w:type="dxa"/>
          </w:tcPr>
          <w:p w:rsidR="0053442F" w:rsidRDefault="0053442F" w:rsidP="0053442F">
            <w:pPr>
              <w:rPr>
                <w:rFonts w:cstheme="minorHAnsi"/>
                <w:b/>
              </w:rPr>
            </w:pPr>
          </w:p>
          <w:p w:rsidR="0053442F" w:rsidRDefault="00351413" w:rsidP="0053442F">
            <w:pPr>
              <w:rPr>
                <w:rFonts w:cstheme="minorHAnsi"/>
                <w:b/>
              </w:rPr>
            </w:pPr>
            <w:r>
              <w:rPr>
                <w:rFonts w:cstheme="minorHAnsi"/>
                <w:b/>
              </w:rPr>
              <w:t>084410</w:t>
            </w:r>
            <w:r w:rsidR="0053442F">
              <w:rPr>
                <w:rFonts w:cstheme="minorHAnsi"/>
                <w:b/>
              </w:rPr>
              <w:t>-202</w:t>
            </w:r>
            <w:r>
              <w:rPr>
                <w:rFonts w:cstheme="minorHAnsi"/>
                <w:b/>
              </w:rPr>
              <w:t>5</w:t>
            </w:r>
          </w:p>
          <w:p w:rsidR="00803361" w:rsidRDefault="00803361" w:rsidP="0053442F">
            <w:pPr>
              <w:rPr>
                <w:rFonts w:cstheme="minorHAnsi"/>
                <w:b/>
              </w:rPr>
            </w:pPr>
          </w:p>
          <w:p w:rsidR="00803361" w:rsidRPr="00335090" w:rsidRDefault="00803361" w:rsidP="0053442F">
            <w:pPr>
              <w:rPr>
                <w:rFonts w:cstheme="minorHAnsi"/>
                <w:b/>
              </w:rPr>
            </w:pPr>
          </w:p>
        </w:tc>
      </w:tr>
      <w:tr w:rsidR="0053442F" w:rsidRPr="00335090" w:rsidTr="00CB700C">
        <w:tc>
          <w:tcPr>
            <w:tcW w:w="936" w:type="dxa"/>
          </w:tcPr>
          <w:p w:rsidR="0053442F" w:rsidRDefault="0053442F" w:rsidP="0053442F">
            <w:pPr>
              <w:rPr>
                <w:rFonts w:cstheme="minorHAnsi"/>
                <w:b/>
              </w:rPr>
            </w:pPr>
          </w:p>
          <w:p w:rsidR="0053442F" w:rsidRPr="00335090" w:rsidRDefault="00200DBE" w:rsidP="0053442F">
            <w:pPr>
              <w:jc w:val="center"/>
              <w:rPr>
                <w:rFonts w:cstheme="minorHAnsi"/>
                <w:b/>
              </w:rPr>
            </w:pPr>
            <w:r>
              <w:rPr>
                <w:rFonts w:cstheme="minorHAnsi"/>
                <w:b/>
              </w:rPr>
              <w:t>45</w:t>
            </w:r>
            <w:r w:rsidR="0053442F">
              <w:rPr>
                <w:rFonts w:cstheme="minorHAnsi"/>
                <w:b/>
              </w:rPr>
              <w:t>.</w:t>
            </w:r>
          </w:p>
        </w:tc>
        <w:tc>
          <w:tcPr>
            <w:tcW w:w="5812" w:type="dxa"/>
          </w:tcPr>
          <w:p w:rsidR="0053442F" w:rsidRPr="009E3BDE" w:rsidRDefault="0053442F" w:rsidP="0053442F">
            <w:pPr>
              <w:rPr>
                <w:rFonts w:cstheme="minorHAnsi"/>
              </w:rPr>
            </w:pPr>
          </w:p>
          <w:p w:rsidR="0053442F" w:rsidRPr="009E3BDE" w:rsidRDefault="00200DBE" w:rsidP="0053442F">
            <w:pPr>
              <w:rPr>
                <w:rFonts w:cstheme="minorHAnsi"/>
              </w:rPr>
            </w:pPr>
            <w:r>
              <w:rPr>
                <w:rFonts w:cstheme="minorHAnsi"/>
              </w:rPr>
              <w:t xml:space="preserve">Louisa </w:t>
            </w:r>
            <w:proofErr w:type="spellStart"/>
            <w:r>
              <w:rPr>
                <w:rFonts w:cstheme="minorHAnsi"/>
              </w:rPr>
              <w:t>Pulane</w:t>
            </w:r>
            <w:proofErr w:type="spellEnd"/>
            <w:r>
              <w:rPr>
                <w:rFonts w:cstheme="minorHAnsi"/>
              </w:rPr>
              <w:t xml:space="preserve"> </w:t>
            </w:r>
            <w:proofErr w:type="spellStart"/>
            <w:r>
              <w:rPr>
                <w:rFonts w:cstheme="minorHAnsi"/>
              </w:rPr>
              <w:t>Mkhatshwa</w:t>
            </w:r>
            <w:proofErr w:type="spellEnd"/>
            <w:r>
              <w:rPr>
                <w:rFonts w:cstheme="minorHAnsi"/>
              </w:rPr>
              <w:t xml:space="preserve"> v NMW Financial Services </w:t>
            </w:r>
          </w:p>
          <w:p w:rsidR="0053442F" w:rsidRPr="009E3BDE" w:rsidRDefault="0053442F" w:rsidP="0053442F">
            <w:pPr>
              <w:rPr>
                <w:rFonts w:cstheme="minorHAnsi"/>
              </w:rPr>
            </w:pPr>
          </w:p>
          <w:p w:rsidR="0053442F" w:rsidRDefault="0053442F" w:rsidP="0053442F">
            <w:pPr>
              <w:rPr>
                <w:rFonts w:cstheme="minorHAnsi"/>
              </w:rPr>
            </w:pPr>
            <w:r w:rsidRPr="009E3BDE">
              <w:rPr>
                <w:rFonts w:cstheme="minorHAnsi"/>
              </w:rPr>
              <w:t>Counsel f</w:t>
            </w:r>
            <w:r>
              <w:rPr>
                <w:rFonts w:cstheme="minorHAnsi"/>
              </w:rPr>
              <w:t>or the</w:t>
            </w:r>
            <w:r w:rsidR="00200DBE">
              <w:rPr>
                <w:rFonts w:cstheme="minorHAnsi"/>
              </w:rPr>
              <w:t xml:space="preserve"> applicant: In person</w:t>
            </w:r>
          </w:p>
          <w:p w:rsidR="00BB0B88" w:rsidRPr="009E3BDE" w:rsidRDefault="00BB0B88" w:rsidP="0053442F">
            <w:pPr>
              <w:rPr>
                <w:rFonts w:cstheme="minorHAnsi"/>
              </w:rPr>
            </w:pPr>
            <w:r>
              <w:rPr>
                <w:rFonts w:cstheme="minorHAnsi"/>
              </w:rPr>
              <w:t>Counsel</w:t>
            </w:r>
            <w:r w:rsidR="00200DBE">
              <w:rPr>
                <w:rFonts w:cstheme="minorHAnsi"/>
              </w:rPr>
              <w:t xml:space="preserve"> for the respondent: Adv Loxton-Kamba</w:t>
            </w:r>
          </w:p>
          <w:p w:rsidR="0053442F" w:rsidRPr="009E3BDE" w:rsidRDefault="0053442F" w:rsidP="0053442F">
            <w:pPr>
              <w:rPr>
                <w:rFonts w:cstheme="minorHAnsi"/>
              </w:rPr>
            </w:pPr>
            <w:r w:rsidRPr="009E3BDE">
              <w:rPr>
                <w:rFonts w:cstheme="minorHAnsi"/>
              </w:rPr>
              <w:t xml:space="preserve">Duration: </w:t>
            </w:r>
            <w:r w:rsidR="00BB0B88">
              <w:rPr>
                <w:rFonts w:cstheme="minorHAnsi"/>
              </w:rPr>
              <w:t>2 hour</w:t>
            </w:r>
            <w:r>
              <w:rPr>
                <w:rFonts w:cstheme="minorHAnsi"/>
              </w:rPr>
              <w:t>s</w:t>
            </w:r>
          </w:p>
          <w:p w:rsidR="0053442F" w:rsidRPr="009E3BDE" w:rsidRDefault="0053442F" w:rsidP="0053442F">
            <w:pPr>
              <w:rPr>
                <w:rFonts w:cstheme="minorHAnsi"/>
              </w:rPr>
            </w:pPr>
          </w:p>
          <w:p w:rsidR="0053442F" w:rsidRPr="009E3BDE" w:rsidRDefault="0053442F" w:rsidP="0053442F">
            <w:pPr>
              <w:rPr>
                <w:rFonts w:cstheme="minorHAnsi"/>
              </w:rPr>
            </w:pPr>
          </w:p>
        </w:tc>
        <w:tc>
          <w:tcPr>
            <w:tcW w:w="2126" w:type="dxa"/>
          </w:tcPr>
          <w:p w:rsidR="0053442F" w:rsidRDefault="0053442F" w:rsidP="0053442F">
            <w:pPr>
              <w:rPr>
                <w:rFonts w:cstheme="minorHAnsi"/>
                <w:b/>
              </w:rPr>
            </w:pPr>
          </w:p>
          <w:p w:rsidR="0053442F" w:rsidRDefault="00200DBE" w:rsidP="0053442F">
            <w:pPr>
              <w:rPr>
                <w:rFonts w:cstheme="minorHAnsi"/>
                <w:b/>
              </w:rPr>
            </w:pPr>
            <w:r>
              <w:rPr>
                <w:rFonts w:cstheme="minorHAnsi"/>
                <w:b/>
              </w:rPr>
              <w:t>2210</w:t>
            </w:r>
            <w:r w:rsidR="0053442F">
              <w:rPr>
                <w:rFonts w:cstheme="minorHAnsi"/>
                <w:b/>
              </w:rPr>
              <w:t>-20</w:t>
            </w:r>
            <w:r>
              <w:rPr>
                <w:rFonts w:cstheme="minorHAnsi"/>
                <w:b/>
              </w:rPr>
              <w:t>18</w:t>
            </w:r>
          </w:p>
          <w:p w:rsidR="00803361" w:rsidRDefault="00803361" w:rsidP="0053442F">
            <w:pPr>
              <w:rPr>
                <w:rFonts w:cstheme="minorHAnsi"/>
                <w:b/>
              </w:rPr>
            </w:pPr>
          </w:p>
          <w:p w:rsidR="00803361" w:rsidRPr="00335090" w:rsidRDefault="00803361" w:rsidP="0053442F">
            <w:pPr>
              <w:rPr>
                <w:rFonts w:cstheme="minorHAnsi"/>
                <w:b/>
              </w:rPr>
            </w:pPr>
          </w:p>
        </w:tc>
      </w:tr>
      <w:tr w:rsidR="00410D86" w:rsidRPr="00335090" w:rsidTr="00CB700C">
        <w:tc>
          <w:tcPr>
            <w:tcW w:w="936" w:type="dxa"/>
          </w:tcPr>
          <w:p w:rsidR="00410D86" w:rsidRDefault="00410D86" w:rsidP="00410D86">
            <w:pPr>
              <w:jc w:val="center"/>
              <w:rPr>
                <w:rFonts w:cstheme="minorHAnsi"/>
                <w:b/>
              </w:rPr>
            </w:pPr>
          </w:p>
          <w:p w:rsidR="00410D86" w:rsidRPr="00335090" w:rsidRDefault="00200DBE" w:rsidP="00410D86">
            <w:pPr>
              <w:jc w:val="center"/>
              <w:rPr>
                <w:rFonts w:cstheme="minorHAnsi"/>
                <w:b/>
              </w:rPr>
            </w:pPr>
            <w:r>
              <w:rPr>
                <w:rFonts w:cstheme="minorHAnsi"/>
                <w:b/>
              </w:rPr>
              <w:t>51</w:t>
            </w:r>
            <w:r w:rsidR="00410D86">
              <w:rPr>
                <w:rFonts w:cstheme="minorHAnsi"/>
                <w:b/>
              </w:rPr>
              <w:t xml:space="preserve">. </w:t>
            </w:r>
          </w:p>
        </w:tc>
        <w:tc>
          <w:tcPr>
            <w:tcW w:w="5812" w:type="dxa"/>
          </w:tcPr>
          <w:p w:rsidR="00410D86" w:rsidRPr="009E3BDE" w:rsidRDefault="00410D86" w:rsidP="00410D86">
            <w:pPr>
              <w:rPr>
                <w:rFonts w:cstheme="minorHAnsi"/>
              </w:rPr>
            </w:pPr>
          </w:p>
          <w:p w:rsidR="00410D86" w:rsidRPr="009E3BDE" w:rsidRDefault="00200DBE" w:rsidP="00410D86">
            <w:pPr>
              <w:rPr>
                <w:rFonts w:cstheme="minorHAnsi"/>
              </w:rPr>
            </w:pPr>
            <w:proofErr w:type="spellStart"/>
            <w:r>
              <w:rPr>
                <w:rFonts w:cstheme="minorHAnsi"/>
              </w:rPr>
              <w:t>Lebogang</w:t>
            </w:r>
            <w:proofErr w:type="spellEnd"/>
            <w:r>
              <w:rPr>
                <w:rFonts w:cstheme="minorHAnsi"/>
              </w:rPr>
              <w:t xml:space="preserve"> </w:t>
            </w:r>
            <w:proofErr w:type="spellStart"/>
            <w:r>
              <w:rPr>
                <w:rFonts w:cstheme="minorHAnsi"/>
              </w:rPr>
              <w:t>Motshwane</w:t>
            </w:r>
            <w:proofErr w:type="spellEnd"/>
            <w:r w:rsidR="00410D86">
              <w:rPr>
                <w:rFonts w:cstheme="minorHAnsi"/>
              </w:rPr>
              <w:t xml:space="preserve"> v </w:t>
            </w:r>
            <w:r>
              <w:rPr>
                <w:rFonts w:cstheme="minorHAnsi"/>
              </w:rPr>
              <w:t xml:space="preserve">Sheriff Kempton Park and </w:t>
            </w:r>
            <w:proofErr w:type="spellStart"/>
            <w:r>
              <w:rPr>
                <w:rFonts w:cstheme="minorHAnsi"/>
              </w:rPr>
              <w:t>Tembisa</w:t>
            </w:r>
            <w:proofErr w:type="spellEnd"/>
            <w:r>
              <w:rPr>
                <w:rFonts w:cstheme="minorHAnsi"/>
              </w:rPr>
              <w:t xml:space="preserve"> &amp; Others</w:t>
            </w:r>
          </w:p>
          <w:p w:rsidR="00410D86" w:rsidRPr="009E3BDE" w:rsidRDefault="00410D86" w:rsidP="00410D86">
            <w:pPr>
              <w:rPr>
                <w:rFonts w:cstheme="minorHAnsi"/>
              </w:rPr>
            </w:pPr>
          </w:p>
          <w:p w:rsidR="00410D86" w:rsidRDefault="00410D86" w:rsidP="00410D86">
            <w:pPr>
              <w:rPr>
                <w:rFonts w:cstheme="minorHAnsi"/>
              </w:rPr>
            </w:pPr>
            <w:r w:rsidRPr="009E3BDE">
              <w:rPr>
                <w:rFonts w:cstheme="minorHAnsi"/>
              </w:rPr>
              <w:t xml:space="preserve">Counsel for the applicant: </w:t>
            </w:r>
          </w:p>
          <w:p w:rsidR="00200DBE" w:rsidRDefault="00200DBE" w:rsidP="00410D86">
            <w:pPr>
              <w:rPr>
                <w:rFonts w:cstheme="minorHAnsi"/>
              </w:rPr>
            </w:pPr>
            <w:r>
              <w:rPr>
                <w:rFonts w:cstheme="minorHAnsi"/>
              </w:rPr>
              <w:t>Counsel for the first respondent:</w:t>
            </w:r>
          </w:p>
          <w:p w:rsidR="00410D86" w:rsidRPr="009E3BDE" w:rsidRDefault="00410D86" w:rsidP="00410D86">
            <w:pPr>
              <w:rPr>
                <w:rFonts w:cstheme="minorHAnsi"/>
              </w:rPr>
            </w:pPr>
            <w:r>
              <w:rPr>
                <w:rFonts w:cstheme="minorHAnsi"/>
              </w:rPr>
              <w:t>Counsel for the second respondent:</w:t>
            </w:r>
            <w:r w:rsidR="00200DBE">
              <w:rPr>
                <w:rFonts w:cstheme="minorHAnsi"/>
              </w:rPr>
              <w:t xml:space="preserve"> Adv H Marais</w:t>
            </w:r>
          </w:p>
          <w:p w:rsidR="00410D86" w:rsidRPr="009E3BDE" w:rsidRDefault="00410D86" w:rsidP="00410D86">
            <w:pPr>
              <w:rPr>
                <w:rFonts w:cstheme="minorHAnsi"/>
              </w:rPr>
            </w:pPr>
            <w:r w:rsidRPr="009E3BDE">
              <w:rPr>
                <w:rFonts w:cstheme="minorHAnsi"/>
              </w:rPr>
              <w:t xml:space="preserve">Duration: </w:t>
            </w:r>
            <w:r>
              <w:rPr>
                <w:rFonts w:cstheme="minorHAnsi"/>
              </w:rPr>
              <w:t>1 hour</w:t>
            </w:r>
          </w:p>
          <w:p w:rsidR="00410D86" w:rsidRPr="009E3BDE" w:rsidRDefault="00410D86" w:rsidP="00410D86">
            <w:pPr>
              <w:rPr>
                <w:rFonts w:cstheme="minorHAnsi"/>
              </w:rPr>
            </w:pPr>
          </w:p>
          <w:p w:rsidR="00410D86" w:rsidRPr="000E2D80" w:rsidRDefault="00410D86" w:rsidP="00410D86">
            <w:pPr>
              <w:rPr>
                <w:rFonts w:cstheme="minorHAnsi"/>
                <w:b/>
              </w:rPr>
            </w:pPr>
          </w:p>
        </w:tc>
        <w:tc>
          <w:tcPr>
            <w:tcW w:w="2126" w:type="dxa"/>
          </w:tcPr>
          <w:p w:rsidR="00410D86" w:rsidRDefault="00410D86" w:rsidP="00410D86">
            <w:pPr>
              <w:rPr>
                <w:rFonts w:cstheme="minorHAnsi"/>
                <w:b/>
              </w:rPr>
            </w:pPr>
          </w:p>
          <w:p w:rsidR="00410D86" w:rsidRDefault="00200DBE" w:rsidP="00410D86">
            <w:pPr>
              <w:rPr>
                <w:rFonts w:cstheme="minorHAnsi"/>
                <w:b/>
              </w:rPr>
            </w:pPr>
            <w:r>
              <w:rPr>
                <w:rFonts w:cstheme="minorHAnsi"/>
                <w:b/>
              </w:rPr>
              <w:t>031851</w:t>
            </w:r>
            <w:r w:rsidR="00410D86">
              <w:rPr>
                <w:rFonts w:cstheme="minorHAnsi"/>
                <w:b/>
              </w:rPr>
              <w:t>-202</w:t>
            </w:r>
            <w:r>
              <w:rPr>
                <w:rFonts w:cstheme="minorHAnsi"/>
                <w:b/>
              </w:rPr>
              <w:t>4</w:t>
            </w:r>
          </w:p>
          <w:p w:rsidR="00803361" w:rsidRDefault="00803361" w:rsidP="00410D86">
            <w:pPr>
              <w:rPr>
                <w:rFonts w:cstheme="minorHAnsi"/>
                <w:b/>
              </w:rPr>
            </w:pPr>
          </w:p>
          <w:p w:rsidR="00803361" w:rsidRPr="00335090" w:rsidRDefault="00803361" w:rsidP="00410D86">
            <w:pPr>
              <w:rPr>
                <w:rFonts w:cstheme="minorHAnsi"/>
                <w:b/>
              </w:rPr>
            </w:pPr>
          </w:p>
        </w:tc>
      </w:tr>
      <w:tr w:rsidR="00410D86" w:rsidRPr="00335090" w:rsidTr="00CB700C">
        <w:tc>
          <w:tcPr>
            <w:tcW w:w="936" w:type="dxa"/>
          </w:tcPr>
          <w:p w:rsidR="00410D86" w:rsidRDefault="00410D86" w:rsidP="00410D86">
            <w:pPr>
              <w:rPr>
                <w:rFonts w:cstheme="minorHAnsi"/>
                <w:b/>
              </w:rPr>
            </w:pPr>
          </w:p>
          <w:p w:rsidR="00410D86" w:rsidRPr="00335090" w:rsidRDefault="00200DBE" w:rsidP="00410D86">
            <w:pPr>
              <w:jc w:val="center"/>
              <w:rPr>
                <w:rFonts w:cstheme="minorHAnsi"/>
                <w:b/>
              </w:rPr>
            </w:pPr>
            <w:r>
              <w:rPr>
                <w:rFonts w:cstheme="minorHAnsi"/>
                <w:b/>
              </w:rPr>
              <w:t>56</w:t>
            </w:r>
            <w:r w:rsidR="00410D86">
              <w:rPr>
                <w:rFonts w:cstheme="minorHAnsi"/>
                <w:b/>
              </w:rPr>
              <w:t>.</w:t>
            </w:r>
          </w:p>
        </w:tc>
        <w:tc>
          <w:tcPr>
            <w:tcW w:w="5812" w:type="dxa"/>
          </w:tcPr>
          <w:p w:rsidR="00410D86" w:rsidRDefault="00410D86" w:rsidP="00410D86">
            <w:pPr>
              <w:rPr>
                <w:rFonts w:cstheme="minorHAnsi"/>
              </w:rPr>
            </w:pPr>
          </w:p>
          <w:p w:rsidR="00410D86" w:rsidRPr="009E3BDE" w:rsidRDefault="003F36F0" w:rsidP="00410D86">
            <w:pPr>
              <w:rPr>
                <w:rFonts w:cstheme="minorHAnsi"/>
              </w:rPr>
            </w:pPr>
            <w:r>
              <w:rPr>
                <w:rFonts w:cstheme="minorHAnsi"/>
              </w:rPr>
              <w:t>Absa Bank Limited v Brian Ceylon</w:t>
            </w:r>
          </w:p>
          <w:p w:rsidR="00410D86" w:rsidRPr="009E3BDE" w:rsidRDefault="00410D86" w:rsidP="00410D86">
            <w:pPr>
              <w:rPr>
                <w:rFonts w:cstheme="minorHAnsi"/>
              </w:rPr>
            </w:pPr>
          </w:p>
          <w:p w:rsidR="00410D86" w:rsidRDefault="00410D86" w:rsidP="00410D86">
            <w:pPr>
              <w:rPr>
                <w:rFonts w:cstheme="minorHAnsi"/>
              </w:rPr>
            </w:pPr>
            <w:r w:rsidRPr="009E3BDE">
              <w:rPr>
                <w:rFonts w:cstheme="minorHAnsi"/>
              </w:rPr>
              <w:t>Counsel f</w:t>
            </w:r>
            <w:r>
              <w:rPr>
                <w:rFonts w:cstheme="minorHAnsi"/>
              </w:rPr>
              <w:t>or</w:t>
            </w:r>
            <w:r w:rsidR="003F36F0">
              <w:rPr>
                <w:rFonts w:cstheme="minorHAnsi"/>
              </w:rPr>
              <w:t xml:space="preserve"> the applicant: Adv CL </w:t>
            </w:r>
            <w:proofErr w:type="spellStart"/>
            <w:r w:rsidR="003F36F0">
              <w:rPr>
                <w:rFonts w:cstheme="minorHAnsi"/>
              </w:rPr>
              <w:t>Makram-Jooste</w:t>
            </w:r>
            <w:proofErr w:type="spellEnd"/>
          </w:p>
          <w:p w:rsidR="00410D86" w:rsidRPr="009E3BDE" w:rsidRDefault="003F36F0" w:rsidP="00410D86">
            <w:pPr>
              <w:rPr>
                <w:rFonts w:cstheme="minorHAnsi"/>
              </w:rPr>
            </w:pPr>
            <w:r>
              <w:rPr>
                <w:rFonts w:cstheme="minorHAnsi"/>
              </w:rPr>
              <w:t>Counsel for the respondent: In person</w:t>
            </w:r>
          </w:p>
          <w:p w:rsidR="00410D86" w:rsidRPr="009E3BDE" w:rsidRDefault="00410D86" w:rsidP="00410D86">
            <w:pPr>
              <w:rPr>
                <w:rFonts w:cstheme="minorHAnsi"/>
              </w:rPr>
            </w:pPr>
            <w:r w:rsidRPr="009E3BDE">
              <w:rPr>
                <w:rFonts w:cstheme="minorHAnsi"/>
              </w:rPr>
              <w:t xml:space="preserve">Duration: </w:t>
            </w:r>
            <w:r>
              <w:rPr>
                <w:rFonts w:cstheme="minorHAnsi"/>
              </w:rPr>
              <w:t>1 hour</w:t>
            </w:r>
          </w:p>
          <w:p w:rsidR="00410D86" w:rsidRPr="000E2D80" w:rsidRDefault="00410D86" w:rsidP="00410D86">
            <w:pPr>
              <w:rPr>
                <w:rFonts w:cstheme="minorHAnsi"/>
                <w:b/>
                <w:color w:val="FF0000"/>
              </w:rPr>
            </w:pPr>
          </w:p>
          <w:p w:rsidR="00410D86" w:rsidRPr="009E3BDE" w:rsidRDefault="00410D86" w:rsidP="00410D86">
            <w:pPr>
              <w:rPr>
                <w:rFonts w:cstheme="minorHAnsi"/>
              </w:rPr>
            </w:pPr>
          </w:p>
        </w:tc>
        <w:tc>
          <w:tcPr>
            <w:tcW w:w="2126" w:type="dxa"/>
          </w:tcPr>
          <w:p w:rsidR="00410D86" w:rsidRDefault="00410D86" w:rsidP="00410D86">
            <w:pPr>
              <w:rPr>
                <w:rFonts w:cstheme="minorHAnsi"/>
                <w:b/>
              </w:rPr>
            </w:pPr>
          </w:p>
          <w:p w:rsidR="00410D86" w:rsidRDefault="003F36F0" w:rsidP="00410D86">
            <w:pPr>
              <w:rPr>
                <w:rFonts w:cstheme="minorHAnsi"/>
                <w:b/>
              </w:rPr>
            </w:pPr>
            <w:r>
              <w:rPr>
                <w:rFonts w:cstheme="minorHAnsi"/>
                <w:b/>
              </w:rPr>
              <w:t>094286</w:t>
            </w:r>
            <w:r w:rsidR="00410D86">
              <w:rPr>
                <w:rFonts w:cstheme="minorHAnsi"/>
                <w:b/>
              </w:rPr>
              <w:t>-202</w:t>
            </w:r>
            <w:r>
              <w:rPr>
                <w:rFonts w:cstheme="minorHAnsi"/>
                <w:b/>
              </w:rPr>
              <w:t>5</w:t>
            </w:r>
          </w:p>
          <w:p w:rsidR="00803361" w:rsidRDefault="00803361" w:rsidP="00410D86">
            <w:pPr>
              <w:rPr>
                <w:rFonts w:cstheme="minorHAnsi"/>
                <w:b/>
              </w:rPr>
            </w:pPr>
          </w:p>
          <w:p w:rsidR="00803361" w:rsidRPr="00335090" w:rsidRDefault="00803361" w:rsidP="00410D86">
            <w:pPr>
              <w:rPr>
                <w:rFonts w:cstheme="minorHAnsi"/>
                <w:b/>
              </w:rPr>
            </w:pPr>
          </w:p>
        </w:tc>
      </w:tr>
      <w:tr w:rsidR="00803361" w:rsidRPr="00335090" w:rsidTr="00F04E8A">
        <w:tc>
          <w:tcPr>
            <w:tcW w:w="936" w:type="dxa"/>
          </w:tcPr>
          <w:p w:rsidR="00803361" w:rsidRDefault="00803361" w:rsidP="00F04E8A">
            <w:pPr>
              <w:jc w:val="center"/>
              <w:rPr>
                <w:rFonts w:cstheme="minorHAnsi"/>
                <w:b/>
              </w:rPr>
            </w:pPr>
          </w:p>
          <w:p w:rsidR="00803361" w:rsidRDefault="00803361" w:rsidP="00F04E8A">
            <w:pPr>
              <w:jc w:val="center"/>
              <w:rPr>
                <w:rFonts w:cstheme="minorHAnsi"/>
                <w:b/>
              </w:rPr>
            </w:pPr>
          </w:p>
          <w:p w:rsidR="00803361" w:rsidRPr="00335090" w:rsidRDefault="003F36F0" w:rsidP="003F36F0">
            <w:pPr>
              <w:jc w:val="center"/>
              <w:rPr>
                <w:rFonts w:cstheme="minorHAnsi"/>
                <w:b/>
              </w:rPr>
            </w:pPr>
            <w:r>
              <w:rPr>
                <w:rFonts w:cstheme="minorHAnsi"/>
                <w:b/>
              </w:rPr>
              <w:t>57.</w:t>
            </w:r>
          </w:p>
        </w:tc>
        <w:tc>
          <w:tcPr>
            <w:tcW w:w="5812" w:type="dxa"/>
          </w:tcPr>
          <w:p w:rsidR="00803361" w:rsidRDefault="00803361" w:rsidP="00F04E8A">
            <w:pPr>
              <w:rPr>
                <w:rFonts w:cstheme="minorHAnsi"/>
              </w:rPr>
            </w:pPr>
          </w:p>
          <w:p w:rsidR="00803361" w:rsidRPr="009E3BDE" w:rsidRDefault="00803361" w:rsidP="00F04E8A">
            <w:pPr>
              <w:rPr>
                <w:rFonts w:cstheme="minorHAnsi"/>
              </w:rPr>
            </w:pPr>
          </w:p>
          <w:p w:rsidR="00803361" w:rsidRDefault="00E60FFF" w:rsidP="00F04E8A">
            <w:pPr>
              <w:rPr>
                <w:rFonts w:cstheme="minorHAnsi"/>
              </w:rPr>
            </w:pPr>
            <w:proofErr w:type="spellStart"/>
            <w:r>
              <w:rPr>
                <w:rFonts w:cstheme="minorHAnsi"/>
              </w:rPr>
              <w:t>Akula</w:t>
            </w:r>
            <w:proofErr w:type="spellEnd"/>
            <w:r>
              <w:rPr>
                <w:rFonts w:cstheme="minorHAnsi"/>
              </w:rPr>
              <w:t xml:space="preserve"> Trading 176 (Pty) Ltd v Minister of the Department of Mineral Resources and Energy</w:t>
            </w:r>
          </w:p>
          <w:p w:rsidR="00E60FFF" w:rsidRDefault="00E60FFF" w:rsidP="00F04E8A">
            <w:pPr>
              <w:rPr>
                <w:rFonts w:cstheme="minorHAnsi"/>
              </w:rPr>
            </w:pPr>
          </w:p>
          <w:p w:rsidR="00E60FFF" w:rsidRDefault="00E60FFF" w:rsidP="00F04E8A">
            <w:pPr>
              <w:rPr>
                <w:rFonts w:cstheme="minorHAnsi"/>
              </w:rPr>
            </w:pPr>
            <w:r>
              <w:rPr>
                <w:rFonts w:cstheme="minorHAnsi"/>
              </w:rPr>
              <w:t>Counsel for the applicant: Adv WM Sithole</w:t>
            </w:r>
          </w:p>
          <w:p w:rsidR="00E60FFF" w:rsidRDefault="00E60FFF" w:rsidP="00F04E8A">
            <w:pPr>
              <w:rPr>
                <w:rFonts w:cstheme="minorHAnsi"/>
              </w:rPr>
            </w:pPr>
            <w:r>
              <w:rPr>
                <w:rFonts w:cstheme="minorHAnsi"/>
              </w:rPr>
              <w:t>Counsel for the second respondent:</w:t>
            </w:r>
          </w:p>
          <w:p w:rsidR="00E60FFF" w:rsidRDefault="00E60FFF" w:rsidP="00F04E8A">
            <w:pPr>
              <w:rPr>
                <w:rFonts w:cstheme="minorHAnsi"/>
              </w:rPr>
            </w:pPr>
            <w:r>
              <w:rPr>
                <w:rFonts w:cstheme="minorHAnsi"/>
              </w:rPr>
              <w:t xml:space="preserve">Counsel for the fifth respondent: </w:t>
            </w:r>
          </w:p>
          <w:p w:rsidR="00E60FFF" w:rsidRPr="009E3BDE" w:rsidRDefault="00E60FFF" w:rsidP="00F04E8A">
            <w:pPr>
              <w:rPr>
                <w:rFonts w:cstheme="minorHAnsi"/>
              </w:rPr>
            </w:pPr>
            <w:r>
              <w:rPr>
                <w:rFonts w:cstheme="minorHAnsi"/>
              </w:rPr>
              <w:t>Counsel for the 11</w:t>
            </w:r>
            <w:r w:rsidRPr="00E60FFF">
              <w:rPr>
                <w:rFonts w:cstheme="minorHAnsi"/>
                <w:vertAlign w:val="superscript"/>
              </w:rPr>
              <w:t>th</w:t>
            </w:r>
            <w:r>
              <w:rPr>
                <w:rFonts w:cstheme="minorHAnsi"/>
              </w:rPr>
              <w:t xml:space="preserve"> respondent:</w:t>
            </w:r>
          </w:p>
          <w:p w:rsidR="00803361" w:rsidRPr="009E3BDE" w:rsidRDefault="00803361" w:rsidP="00F04E8A">
            <w:pPr>
              <w:rPr>
                <w:rFonts w:cstheme="minorHAnsi"/>
              </w:rPr>
            </w:pPr>
          </w:p>
          <w:p w:rsidR="00803361" w:rsidRPr="009E3BDE" w:rsidRDefault="00803361" w:rsidP="00077CE9">
            <w:pPr>
              <w:rPr>
                <w:rFonts w:cstheme="minorHAnsi"/>
              </w:rPr>
            </w:pPr>
          </w:p>
        </w:tc>
        <w:tc>
          <w:tcPr>
            <w:tcW w:w="2126" w:type="dxa"/>
          </w:tcPr>
          <w:p w:rsidR="00803361" w:rsidRDefault="00803361" w:rsidP="00F04E8A">
            <w:pPr>
              <w:rPr>
                <w:rFonts w:cstheme="minorHAnsi"/>
                <w:b/>
              </w:rPr>
            </w:pPr>
          </w:p>
          <w:p w:rsidR="00803361" w:rsidRDefault="00803361" w:rsidP="00F04E8A">
            <w:pPr>
              <w:rPr>
                <w:rFonts w:cstheme="minorHAnsi"/>
                <w:b/>
              </w:rPr>
            </w:pPr>
          </w:p>
          <w:p w:rsidR="00077CE9" w:rsidRDefault="003F36F0" w:rsidP="00F04E8A">
            <w:pPr>
              <w:rPr>
                <w:rFonts w:cstheme="minorHAnsi"/>
                <w:b/>
              </w:rPr>
            </w:pPr>
            <w:r>
              <w:rPr>
                <w:rFonts w:cstheme="minorHAnsi"/>
                <w:b/>
              </w:rPr>
              <w:t>115885-2024</w:t>
            </w:r>
          </w:p>
          <w:p w:rsidR="00803361" w:rsidRDefault="00803361" w:rsidP="00F04E8A">
            <w:pPr>
              <w:rPr>
                <w:rFonts w:cstheme="minorHAnsi"/>
                <w:b/>
              </w:rPr>
            </w:pPr>
          </w:p>
          <w:p w:rsidR="00803361" w:rsidRPr="00335090" w:rsidRDefault="00803361" w:rsidP="00F04E8A">
            <w:pPr>
              <w:rPr>
                <w:rFonts w:cstheme="minorHAnsi"/>
                <w:b/>
              </w:rPr>
            </w:pPr>
          </w:p>
        </w:tc>
      </w:tr>
    </w:tbl>
    <w:p w:rsidR="00803361" w:rsidRDefault="00803361">
      <w:pPr>
        <w:rPr>
          <w:b/>
        </w:rPr>
      </w:pPr>
    </w:p>
    <w:p w:rsidR="00803361" w:rsidRPr="007C5455" w:rsidRDefault="00803361">
      <w:pPr>
        <w:rPr>
          <w:b/>
        </w:rPr>
      </w:pPr>
    </w:p>
    <w:sectPr w:rsidR="00803361" w:rsidRPr="007C54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75DEC"/>
    <w:multiLevelType w:val="hybridMultilevel"/>
    <w:tmpl w:val="E0909C1E"/>
    <w:lvl w:ilvl="0" w:tplc="9EA21F2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55"/>
    <w:rsid w:val="00013D7F"/>
    <w:rsid w:val="00023165"/>
    <w:rsid w:val="00077CE9"/>
    <w:rsid w:val="00082406"/>
    <w:rsid w:val="000E2D80"/>
    <w:rsid w:val="00200DBE"/>
    <w:rsid w:val="00241799"/>
    <w:rsid w:val="002676B1"/>
    <w:rsid w:val="002773BA"/>
    <w:rsid w:val="002E5B34"/>
    <w:rsid w:val="00323E24"/>
    <w:rsid w:val="00325BA4"/>
    <w:rsid w:val="00351413"/>
    <w:rsid w:val="00365332"/>
    <w:rsid w:val="00372EC5"/>
    <w:rsid w:val="00387C05"/>
    <w:rsid w:val="003D398C"/>
    <w:rsid w:val="003D7487"/>
    <w:rsid w:val="003F36F0"/>
    <w:rsid w:val="003F4CED"/>
    <w:rsid w:val="00410D86"/>
    <w:rsid w:val="004470F8"/>
    <w:rsid w:val="00471B85"/>
    <w:rsid w:val="004C0541"/>
    <w:rsid w:val="004C0AE8"/>
    <w:rsid w:val="004D04FA"/>
    <w:rsid w:val="00506CF0"/>
    <w:rsid w:val="0053442F"/>
    <w:rsid w:val="005522D7"/>
    <w:rsid w:val="00575E5F"/>
    <w:rsid w:val="0060570E"/>
    <w:rsid w:val="00660441"/>
    <w:rsid w:val="00674F14"/>
    <w:rsid w:val="006944A8"/>
    <w:rsid w:val="006F25AD"/>
    <w:rsid w:val="00744417"/>
    <w:rsid w:val="00766C7B"/>
    <w:rsid w:val="00776718"/>
    <w:rsid w:val="007C5178"/>
    <w:rsid w:val="007C5455"/>
    <w:rsid w:val="007E034F"/>
    <w:rsid w:val="007F13B5"/>
    <w:rsid w:val="00803361"/>
    <w:rsid w:val="008232BF"/>
    <w:rsid w:val="00827DFE"/>
    <w:rsid w:val="00867AAA"/>
    <w:rsid w:val="00875C91"/>
    <w:rsid w:val="00887776"/>
    <w:rsid w:val="008A5B10"/>
    <w:rsid w:val="0098636B"/>
    <w:rsid w:val="009933B7"/>
    <w:rsid w:val="009E3BDE"/>
    <w:rsid w:val="009E540D"/>
    <w:rsid w:val="009F4781"/>
    <w:rsid w:val="00A11B18"/>
    <w:rsid w:val="00A6088E"/>
    <w:rsid w:val="00A92E20"/>
    <w:rsid w:val="00AA095B"/>
    <w:rsid w:val="00AA5DBB"/>
    <w:rsid w:val="00B041B8"/>
    <w:rsid w:val="00B11261"/>
    <w:rsid w:val="00B357CE"/>
    <w:rsid w:val="00B66BF7"/>
    <w:rsid w:val="00B70321"/>
    <w:rsid w:val="00BA10CB"/>
    <w:rsid w:val="00BB0B88"/>
    <w:rsid w:val="00BB6153"/>
    <w:rsid w:val="00BD1481"/>
    <w:rsid w:val="00BF67C7"/>
    <w:rsid w:val="00C33FCC"/>
    <w:rsid w:val="00C36E59"/>
    <w:rsid w:val="00C50DC4"/>
    <w:rsid w:val="00C77E84"/>
    <w:rsid w:val="00CB700C"/>
    <w:rsid w:val="00CC452B"/>
    <w:rsid w:val="00CC76DF"/>
    <w:rsid w:val="00CF7678"/>
    <w:rsid w:val="00D0028F"/>
    <w:rsid w:val="00D772B1"/>
    <w:rsid w:val="00D85F32"/>
    <w:rsid w:val="00E60FFF"/>
    <w:rsid w:val="00E803F2"/>
    <w:rsid w:val="00E81946"/>
    <w:rsid w:val="00EB3DC7"/>
    <w:rsid w:val="00EF7563"/>
    <w:rsid w:val="00F22147"/>
    <w:rsid w:val="00FD0828"/>
    <w:rsid w:val="00FE76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E173"/>
  <w15:chartTrackingRefBased/>
  <w15:docId w15:val="{D841BC29-22C8-44F8-BAAF-70105959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1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3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Mbatha@judiciary.org.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Nobuntu Mbatha</dc:creator>
  <cp:keywords/>
  <dc:description/>
  <cp:lastModifiedBy>Nobuntu Mbatha</cp:lastModifiedBy>
  <cp:revision>2</cp:revision>
  <cp:lastPrinted>2025-02-05T12:05:00Z</cp:lastPrinted>
  <dcterms:created xsi:type="dcterms:W3CDTF">2026-04-13T11:54:00Z</dcterms:created>
  <dcterms:modified xsi:type="dcterms:W3CDTF">2026-04-13T11:54:00Z</dcterms:modified>
</cp:coreProperties>
</file>