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9F17" w14:textId="2A75E4F3" w:rsidR="00641B0D" w:rsidRPr="008A11BD" w:rsidRDefault="00641B0D" w:rsidP="00641B0D">
      <w:pPr>
        <w:shd w:val="clear" w:color="auto" w:fill="FFFFFF"/>
        <w:tabs>
          <w:tab w:val="left" w:pos="5296"/>
        </w:tabs>
        <w:spacing w:before="144" w:after="0" w:line="360" w:lineRule="auto"/>
        <w:jc w:val="center"/>
        <w:rPr>
          <w:rFonts w:ascii="Arial" w:eastAsia="Times New Roman" w:hAnsi="Arial" w:cs="Arial"/>
          <w:color w:val="242121"/>
          <w:lang w:eastAsia="en-ZA"/>
        </w:rPr>
      </w:pPr>
      <w:r w:rsidRPr="008A11BD">
        <w:rPr>
          <w:rFonts w:ascii="Arial" w:hAnsi="Arial" w:cs="Arial"/>
          <w:noProof/>
          <w:lang w:val="en-GB" w:eastAsia="en-GB"/>
        </w:rPr>
        <w:drawing>
          <wp:inline distT="0" distB="0" distL="0" distR="0" wp14:anchorId="0286A08E" wp14:editId="01CA2242">
            <wp:extent cx="1131570" cy="959861"/>
            <wp:effectExtent l="0" t="0" r="0" b="0"/>
            <wp:docPr id="5" name="Picture 1" descr="cid:image003.png@01D07774.1E4A6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07774.1E4A6C90"/>
                    <pic:cNvPicPr>
                      <a:picLocks noChangeAspect="1" noChangeArrowheads="1"/>
                    </pic:cNvPicPr>
                  </pic:nvPicPr>
                  <pic:blipFill>
                    <a:blip r:embed="rId8" r:link="rId9" cstate="print"/>
                    <a:srcRect/>
                    <a:stretch>
                      <a:fillRect/>
                    </a:stretch>
                  </pic:blipFill>
                  <pic:spPr bwMode="auto">
                    <a:xfrm>
                      <a:off x="0" y="0"/>
                      <a:ext cx="1225834" cy="1039821"/>
                    </a:xfrm>
                    <a:prstGeom prst="rect">
                      <a:avLst/>
                    </a:prstGeom>
                    <a:solidFill>
                      <a:schemeClr val="tx1"/>
                    </a:solidFill>
                    <a:ln w="9525">
                      <a:noFill/>
                      <a:miter lim="800000"/>
                      <a:headEnd/>
                      <a:tailEnd/>
                    </a:ln>
                  </pic:spPr>
                </pic:pic>
              </a:graphicData>
            </a:graphic>
          </wp:inline>
        </w:drawing>
      </w:r>
    </w:p>
    <w:p w14:paraId="5664C5D3" w14:textId="66E06A2A" w:rsidR="00641B0D" w:rsidRDefault="00641B0D" w:rsidP="00E10F41">
      <w:pPr>
        <w:spacing w:line="240" w:lineRule="auto"/>
        <w:jc w:val="center"/>
        <w:rPr>
          <w:rFonts w:ascii="Arial" w:hAnsi="Arial" w:cs="Arial"/>
          <w:b/>
        </w:rPr>
      </w:pPr>
      <w:r w:rsidRPr="008A11BD">
        <w:rPr>
          <w:rFonts w:ascii="Arial" w:hAnsi="Arial" w:cs="Arial"/>
          <w:b/>
        </w:rPr>
        <w:t>HIGH COURT OF SOUTH AFRICA</w:t>
      </w:r>
      <w:r w:rsidR="00E10F41">
        <w:rPr>
          <w:rFonts w:ascii="Arial" w:hAnsi="Arial" w:cs="Arial"/>
          <w:b/>
        </w:rPr>
        <w:t>,</w:t>
      </w:r>
      <w:r w:rsidR="00E10F41">
        <w:rPr>
          <w:rFonts w:ascii="Arial" w:hAnsi="Arial" w:cs="Arial"/>
          <w:b/>
        </w:rPr>
        <w:tab/>
      </w:r>
      <w:r w:rsidRPr="008A11BD">
        <w:rPr>
          <w:rFonts w:ascii="Arial" w:hAnsi="Arial" w:cs="Arial"/>
          <w:b/>
        </w:rPr>
        <w:t>GAUTENG HIGH COURT DIVISION, PRETORIA</w:t>
      </w:r>
    </w:p>
    <w:p w14:paraId="175F0487" w14:textId="234D3CD4" w:rsidR="00E10F41" w:rsidRDefault="00E10F41" w:rsidP="00E10F41">
      <w:pPr>
        <w:spacing w:line="240" w:lineRule="auto"/>
        <w:ind w:left="1440" w:firstLine="720"/>
        <w:rPr>
          <w:rFonts w:ascii="Arial" w:hAnsi="Arial" w:cs="Arial"/>
          <w:b/>
        </w:rPr>
      </w:pPr>
      <w:r>
        <w:rPr>
          <w:rFonts w:ascii="Arial" w:hAnsi="Arial" w:cs="Arial"/>
          <w:b/>
        </w:rPr>
        <w:t>FROM</w:t>
      </w:r>
      <w:r w:rsidR="00E65337">
        <w:rPr>
          <w:rFonts w:ascii="Arial" w:hAnsi="Arial" w:cs="Arial"/>
          <w:b/>
        </w:rPr>
        <w:t xml:space="preserve"> THE</w:t>
      </w:r>
      <w:r>
        <w:rPr>
          <w:rFonts w:ascii="Arial" w:hAnsi="Arial" w:cs="Arial"/>
          <w:b/>
        </w:rPr>
        <w:t xml:space="preserve"> CHAMBERS OF MADAM JUSTICE RETIEF</w:t>
      </w:r>
    </w:p>
    <w:p w14:paraId="6192316B" w14:textId="3908233A" w:rsidR="00E10F41" w:rsidRDefault="00E10F41" w:rsidP="00E10F41">
      <w:pPr>
        <w:pBdr>
          <w:bottom w:val="single" w:sz="12" w:space="1" w:color="auto"/>
        </w:pBdr>
        <w:spacing w:line="240" w:lineRule="auto"/>
        <w:rPr>
          <w:rFonts w:ascii="Arial" w:hAnsi="Arial" w:cs="Arial"/>
          <w:b/>
        </w:rPr>
      </w:pPr>
    </w:p>
    <w:p w14:paraId="22EC4515" w14:textId="1CB68A19" w:rsidR="00230479" w:rsidRPr="004C5A16" w:rsidRDefault="00230479" w:rsidP="00230479">
      <w:pPr>
        <w:spacing w:line="360" w:lineRule="auto"/>
        <w:rPr>
          <w:rFonts w:ascii="Segoe UI" w:hAnsi="Segoe UI" w:cs="Segoe UI"/>
          <w:sz w:val="24"/>
          <w:szCs w:val="24"/>
          <w:lang w:val="en-GB"/>
        </w:rPr>
      </w:pPr>
      <w:r w:rsidRPr="004C5A16">
        <w:rPr>
          <w:rFonts w:ascii="Segoe UI" w:hAnsi="Segoe UI" w:cs="Segoe UI"/>
          <w:sz w:val="24"/>
          <w:szCs w:val="24"/>
          <w:lang w:val="en-GB"/>
        </w:rPr>
        <w:t xml:space="preserve">                                                                                     </w:t>
      </w:r>
      <w:r w:rsidR="00BF4D49">
        <w:rPr>
          <w:rFonts w:ascii="Segoe UI" w:hAnsi="Segoe UI" w:cs="Segoe UI"/>
          <w:sz w:val="24"/>
          <w:szCs w:val="24"/>
          <w:lang w:val="en-GB"/>
        </w:rPr>
        <w:t xml:space="preserve"> 17</w:t>
      </w:r>
      <w:r w:rsidR="002448A2">
        <w:rPr>
          <w:rFonts w:ascii="Segoe UI" w:hAnsi="Segoe UI" w:cs="Segoe UI"/>
          <w:sz w:val="24"/>
          <w:szCs w:val="24"/>
          <w:lang w:val="en-GB"/>
        </w:rPr>
        <w:t xml:space="preserve"> A</w:t>
      </w:r>
      <w:r w:rsidR="00BF4D49">
        <w:rPr>
          <w:rFonts w:ascii="Segoe UI" w:hAnsi="Segoe UI" w:cs="Segoe UI"/>
          <w:sz w:val="24"/>
          <w:szCs w:val="24"/>
          <w:lang w:val="en-GB"/>
        </w:rPr>
        <w:t>PRIL</w:t>
      </w:r>
      <w:r w:rsidRPr="004C5A16">
        <w:rPr>
          <w:rFonts w:ascii="Segoe UI" w:hAnsi="Segoe UI" w:cs="Segoe UI"/>
          <w:sz w:val="24"/>
          <w:szCs w:val="24"/>
          <w:lang w:val="en-GB"/>
        </w:rPr>
        <w:t xml:space="preserve"> 202</w:t>
      </w:r>
      <w:r w:rsidR="00BF4D49">
        <w:rPr>
          <w:rFonts w:ascii="Segoe UI" w:hAnsi="Segoe UI" w:cs="Segoe UI"/>
          <w:sz w:val="24"/>
          <w:szCs w:val="24"/>
          <w:lang w:val="en-GB"/>
        </w:rPr>
        <w:t>6</w:t>
      </w:r>
    </w:p>
    <w:p w14:paraId="5D22F8A4" w14:textId="77777777" w:rsidR="00230479" w:rsidRPr="004C5A16" w:rsidRDefault="00230479" w:rsidP="00230479">
      <w:pPr>
        <w:spacing w:line="360" w:lineRule="auto"/>
        <w:rPr>
          <w:rFonts w:ascii="Segoe UI" w:hAnsi="Segoe UI" w:cs="Segoe UI"/>
          <w:sz w:val="24"/>
          <w:szCs w:val="24"/>
          <w:lang w:val="en-GB"/>
        </w:rPr>
      </w:pPr>
    </w:p>
    <w:p w14:paraId="7F9589DC" w14:textId="1A2AFFBD" w:rsidR="00230479" w:rsidRPr="00230479" w:rsidRDefault="00230479" w:rsidP="00230479">
      <w:pPr>
        <w:spacing w:line="360" w:lineRule="auto"/>
        <w:rPr>
          <w:rFonts w:ascii="Arial" w:hAnsi="Arial" w:cs="Arial"/>
          <w:b/>
          <w:sz w:val="24"/>
          <w:szCs w:val="24"/>
          <w:lang w:val="en-GB"/>
        </w:rPr>
      </w:pPr>
      <w:r w:rsidRPr="00230479">
        <w:rPr>
          <w:rFonts w:ascii="Arial" w:hAnsi="Arial" w:cs="Arial"/>
          <w:b/>
          <w:sz w:val="24"/>
          <w:szCs w:val="24"/>
          <w:lang w:val="en-GB"/>
        </w:rPr>
        <w:t>TO: ALL LEGAL PRACTITIONERS</w:t>
      </w:r>
    </w:p>
    <w:p w14:paraId="26D6AD77" w14:textId="65FB11E3" w:rsidR="00230479" w:rsidRPr="00230479" w:rsidRDefault="00230479" w:rsidP="00230479">
      <w:pPr>
        <w:spacing w:line="360" w:lineRule="auto"/>
        <w:jc w:val="center"/>
        <w:rPr>
          <w:rFonts w:ascii="Arial" w:hAnsi="Arial" w:cs="Arial"/>
          <w:b/>
          <w:sz w:val="24"/>
          <w:szCs w:val="24"/>
          <w:lang w:val="en-GB"/>
        </w:rPr>
      </w:pPr>
      <w:r w:rsidRPr="00230479">
        <w:rPr>
          <w:rFonts w:ascii="Arial" w:hAnsi="Arial" w:cs="Arial"/>
          <w:b/>
          <w:sz w:val="24"/>
          <w:szCs w:val="24"/>
          <w:lang w:val="en-GB"/>
        </w:rPr>
        <w:t xml:space="preserve">DIRECTIVE: OPPOSED MOTIONS BEFORE RETIEF J </w:t>
      </w:r>
      <w:r w:rsidR="00955AB2">
        <w:rPr>
          <w:rFonts w:ascii="Arial" w:hAnsi="Arial" w:cs="Arial"/>
          <w:b/>
          <w:sz w:val="24"/>
          <w:szCs w:val="24"/>
          <w:lang w:val="en-GB"/>
        </w:rPr>
        <w:t>(27-</w:t>
      </w:r>
      <w:r w:rsidR="004C09C4">
        <w:rPr>
          <w:rFonts w:ascii="Arial" w:hAnsi="Arial" w:cs="Arial"/>
          <w:b/>
          <w:sz w:val="24"/>
          <w:szCs w:val="24"/>
          <w:lang w:val="en-GB"/>
        </w:rPr>
        <w:t>30 APRIL 2026</w:t>
      </w:r>
      <w:r w:rsidRPr="00230479">
        <w:rPr>
          <w:rFonts w:ascii="Arial" w:hAnsi="Arial" w:cs="Arial"/>
          <w:b/>
          <w:sz w:val="24"/>
          <w:szCs w:val="24"/>
          <w:lang w:val="en-GB"/>
        </w:rPr>
        <w:t>)</w:t>
      </w:r>
    </w:p>
    <w:p w14:paraId="14C9817B" w14:textId="77777777" w:rsidR="00230479" w:rsidRPr="00230479" w:rsidRDefault="00230479" w:rsidP="00230479">
      <w:pPr>
        <w:spacing w:line="360" w:lineRule="auto"/>
        <w:jc w:val="center"/>
        <w:rPr>
          <w:rFonts w:ascii="Arial" w:hAnsi="Arial" w:cs="Arial"/>
          <w:b/>
          <w:sz w:val="24"/>
          <w:szCs w:val="24"/>
          <w:lang w:val="en-GB"/>
        </w:rPr>
      </w:pPr>
    </w:p>
    <w:p w14:paraId="1178F798" w14:textId="77777777" w:rsidR="00230479" w:rsidRPr="00230479" w:rsidRDefault="00230479" w:rsidP="00230479">
      <w:pPr>
        <w:widowControl w:val="0"/>
        <w:numPr>
          <w:ilvl w:val="0"/>
          <w:numId w:val="8"/>
        </w:numPr>
        <w:autoSpaceDE w:val="0"/>
        <w:autoSpaceDN w:val="0"/>
        <w:adjustRightInd w:val="0"/>
        <w:spacing w:after="0" w:line="360" w:lineRule="auto"/>
        <w:rPr>
          <w:rFonts w:ascii="Arial" w:hAnsi="Arial" w:cs="Arial"/>
          <w:b/>
          <w:sz w:val="24"/>
          <w:lang w:val="en-GB"/>
        </w:rPr>
      </w:pPr>
      <w:r w:rsidRPr="00230479">
        <w:rPr>
          <w:rFonts w:ascii="Arial" w:hAnsi="Arial" w:cs="Arial"/>
          <w:sz w:val="24"/>
          <w:szCs w:val="24"/>
          <w:lang w:val="en-GB"/>
        </w:rPr>
        <w:t>Kindly note that the matters referred to in the below Opposed Motions Roll are before Retief J. The allocation roll is attached.</w:t>
      </w:r>
    </w:p>
    <w:p w14:paraId="68BF46A0" w14:textId="77777777" w:rsidR="00230479" w:rsidRPr="00230479" w:rsidRDefault="00230479" w:rsidP="00230479">
      <w:pPr>
        <w:spacing w:line="360" w:lineRule="auto"/>
        <w:ind w:left="720"/>
        <w:rPr>
          <w:rFonts w:ascii="Arial" w:hAnsi="Arial" w:cs="Arial"/>
          <w:b/>
          <w:sz w:val="24"/>
          <w:szCs w:val="24"/>
          <w:lang w:val="en-GB"/>
        </w:rPr>
      </w:pPr>
    </w:p>
    <w:p w14:paraId="0D05621D" w14:textId="4C69D641" w:rsidR="00230479" w:rsidRPr="00230479" w:rsidRDefault="00230479" w:rsidP="00230479">
      <w:pPr>
        <w:widowControl w:val="0"/>
        <w:numPr>
          <w:ilvl w:val="0"/>
          <w:numId w:val="8"/>
        </w:numPr>
        <w:autoSpaceDE w:val="0"/>
        <w:autoSpaceDN w:val="0"/>
        <w:adjustRightInd w:val="0"/>
        <w:spacing w:after="0" w:line="360" w:lineRule="auto"/>
        <w:rPr>
          <w:rFonts w:ascii="Arial" w:hAnsi="Arial" w:cs="Arial"/>
          <w:b/>
          <w:sz w:val="24"/>
          <w:lang w:val="en-GB"/>
        </w:rPr>
      </w:pPr>
      <w:r w:rsidRPr="00230479">
        <w:rPr>
          <w:rFonts w:ascii="Arial" w:hAnsi="Arial" w:cs="Arial"/>
          <w:sz w:val="24"/>
          <w:szCs w:val="24"/>
          <w:lang w:val="en-GB"/>
        </w:rPr>
        <w:t xml:space="preserve">Matters will be heard at </w:t>
      </w:r>
      <w:r w:rsidR="00BF05B7">
        <w:rPr>
          <w:rFonts w:ascii="Arial" w:hAnsi="Arial" w:cs="Arial"/>
          <w:sz w:val="24"/>
          <w:szCs w:val="24"/>
          <w:lang w:val="en-GB"/>
        </w:rPr>
        <w:t>09</w:t>
      </w:r>
      <w:r w:rsidRPr="00230479">
        <w:rPr>
          <w:rFonts w:ascii="Arial" w:hAnsi="Arial" w:cs="Arial"/>
          <w:sz w:val="24"/>
          <w:szCs w:val="24"/>
          <w:lang w:val="en-GB"/>
        </w:rPr>
        <w:t>h</w:t>
      </w:r>
      <w:r w:rsidR="00793172">
        <w:rPr>
          <w:rFonts w:ascii="Arial" w:hAnsi="Arial" w:cs="Arial"/>
          <w:sz w:val="24"/>
          <w:szCs w:val="24"/>
          <w:lang w:val="en-GB"/>
        </w:rPr>
        <w:t>3</w:t>
      </w:r>
      <w:r w:rsidRPr="00230479">
        <w:rPr>
          <w:rFonts w:ascii="Arial" w:hAnsi="Arial" w:cs="Arial"/>
          <w:sz w:val="24"/>
          <w:szCs w:val="24"/>
          <w:lang w:val="en-GB"/>
        </w:rPr>
        <w:t>0 in Open Court. Parties must check the allocated court room on the day roll.</w:t>
      </w:r>
    </w:p>
    <w:p w14:paraId="22919AEC" w14:textId="77777777" w:rsidR="00230479" w:rsidRPr="00230479" w:rsidRDefault="00230479" w:rsidP="00230479">
      <w:pPr>
        <w:spacing w:line="360" w:lineRule="auto"/>
        <w:ind w:left="720"/>
        <w:rPr>
          <w:rFonts w:ascii="Arial" w:hAnsi="Arial" w:cs="Arial"/>
          <w:b/>
          <w:sz w:val="24"/>
          <w:szCs w:val="24"/>
          <w:lang w:val="en-GB"/>
        </w:rPr>
      </w:pPr>
    </w:p>
    <w:p w14:paraId="46F125E7" w14:textId="0587076C" w:rsidR="00230479" w:rsidRPr="00230479" w:rsidRDefault="00230479" w:rsidP="00230479">
      <w:pPr>
        <w:widowControl w:val="0"/>
        <w:numPr>
          <w:ilvl w:val="0"/>
          <w:numId w:val="8"/>
        </w:numPr>
        <w:autoSpaceDE w:val="0"/>
        <w:autoSpaceDN w:val="0"/>
        <w:adjustRightInd w:val="0"/>
        <w:spacing w:after="0" w:line="360" w:lineRule="auto"/>
        <w:rPr>
          <w:rFonts w:ascii="Arial" w:hAnsi="Arial" w:cs="Arial"/>
          <w:b/>
          <w:sz w:val="24"/>
          <w:lang w:val="en-GB"/>
        </w:rPr>
      </w:pPr>
      <w:r w:rsidRPr="00230479">
        <w:rPr>
          <w:rFonts w:ascii="Arial" w:hAnsi="Arial" w:cs="Arial"/>
          <w:sz w:val="24"/>
          <w:szCs w:val="24"/>
          <w:lang w:val="en-GB"/>
        </w:rPr>
        <w:t xml:space="preserve">The joint practice note in each matter must be uploaded onto Caselines by close of business on </w:t>
      </w:r>
      <w:r w:rsidRPr="00230479">
        <w:rPr>
          <w:rFonts w:ascii="Arial" w:hAnsi="Arial" w:cs="Arial"/>
          <w:b/>
          <w:sz w:val="24"/>
          <w:szCs w:val="24"/>
          <w:lang w:val="en-GB"/>
        </w:rPr>
        <w:t xml:space="preserve">Thursday </w:t>
      </w:r>
      <w:r w:rsidR="004C09C4">
        <w:rPr>
          <w:rFonts w:ascii="Arial" w:hAnsi="Arial" w:cs="Arial"/>
          <w:b/>
          <w:sz w:val="24"/>
          <w:szCs w:val="24"/>
          <w:lang w:val="en-GB"/>
        </w:rPr>
        <w:t>23 APRIL 2026</w:t>
      </w:r>
      <w:r w:rsidR="004736E0">
        <w:rPr>
          <w:rFonts w:ascii="Arial" w:hAnsi="Arial" w:cs="Arial"/>
          <w:b/>
          <w:sz w:val="24"/>
          <w:szCs w:val="24"/>
          <w:lang w:val="en-GB"/>
        </w:rPr>
        <w:t xml:space="preserve">. </w:t>
      </w:r>
      <w:r w:rsidRPr="00230479">
        <w:rPr>
          <w:rFonts w:ascii="Arial" w:hAnsi="Arial" w:cs="Arial"/>
          <w:sz w:val="24"/>
          <w:szCs w:val="24"/>
          <w:lang w:val="en-GB"/>
        </w:rPr>
        <w:t>Counsel are requested to ensure that the joint practice note deals with all aspects identified in paragraph 25.17 of the Judge President’s Consolidated Practice Directive 1 of 2024 and that the parties advise whether they are in agreement regarding the mode of hearing.</w:t>
      </w:r>
    </w:p>
    <w:p w14:paraId="2C47E46A" w14:textId="77777777" w:rsidR="00230479" w:rsidRPr="00230479" w:rsidRDefault="00230479" w:rsidP="00230479">
      <w:pPr>
        <w:spacing w:line="360" w:lineRule="auto"/>
        <w:ind w:left="720"/>
        <w:rPr>
          <w:rFonts w:ascii="Arial" w:hAnsi="Arial" w:cs="Arial"/>
          <w:b/>
          <w:sz w:val="24"/>
          <w:szCs w:val="24"/>
          <w:lang w:val="en-GB"/>
        </w:rPr>
      </w:pPr>
    </w:p>
    <w:p w14:paraId="5D1273A6" w14:textId="77777777" w:rsidR="00230479" w:rsidRPr="00230479" w:rsidRDefault="00230479" w:rsidP="00230479">
      <w:pPr>
        <w:widowControl w:val="0"/>
        <w:numPr>
          <w:ilvl w:val="0"/>
          <w:numId w:val="8"/>
        </w:numPr>
        <w:autoSpaceDE w:val="0"/>
        <w:autoSpaceDN w:val="0"/>
        <w:adjustRightInd w:val="0"/>
        <w:spacing w:after="0" w:line="360" w:lineRule="auto"/>
        <w:rPr>
          <w:rFonts w:ascii="Arial" w:hAnsi="Arial" w:cs="Arial"/>
          <w:b/>
          <w:sz w:val="24"/>
          <w:szCs w:val="24"/>
          <w:lang w:val="en-GB"/>
        </w:rPr>
      </w:pPr>
      <w:r w:rsidRPr="00230479">
        <w:rPr>
          <w:rFonts w:ascii="Arial" w:hAnsi="Arial" w:cs="Arial"/>
          <w:sz w:val="24"/>
          <w:szCs w:val="24"/>
          <w:lang w:val="en-GB"/>
        </w:rPr>
        <w:t>Please note:</w:t>
      </w:r>
    </w:p>
    <w:p w14:paraId="27EB898A" w14:textId="77777777" w:rsidR="00230479" w:rsidRPr="00230479" w:rsidRDefault="00230479" w:rsidP="00230479">
      <w:pPr>
        <w:spacing w:line="360" w:lineRule="auto"/>
        <w:ind w:left="720"/>
        <w:rPr>
          <w:rFonts w:ascii="Arial" w:hAnsi="Arial" w:cs="Arial"/>
          <w:sz w:val="24"/>
          <w:lang w:val="en-GB"/>
        </w:rPr>
      </w:pPr>
      <w:r w:rsidRPr="00230479">
        <w:rPr>
          <w:rFonts w:ascii="Arial" w:hAnsi="Arial" w:cs="Arial"/>
          <w:sz w:val="24"/>
          <w:szCs w:val="24"/>
          <w:lang w:val="en-GB"/>
        </w:rPr>
        <w:t>41.   To assist the Judge in the deliberation of the matters on</w:t>
      </w:r>
      <w:r w:rsidRPr="00230479">
        <w:rPr>
          <w:rFonts w:ascii="Arial" w:hAnsi="Arial" w:cs="Arial"/>
          <w:sz w:val="24"/>
          <w:lang w:val="en-GB"/>
        </w:rPr>
        <w:t xml:space="preserve"> her roll and  </w:t>
      </w:r>
    </w:p>
    <w:p w14:paraId="12082BA2" w14:textId="77777777" w:rsidR="00230479" w:rsidRPr="00230479" w:rsidRDefault="00230479" w:rsidP="00230479">
      <w:pPr>
        <w:spacing w:line="360" w:lineRule="auto"/>
        <w:ind w:left="720"/>
        <w:rPr>
          <w:rFonts w:ascii="Arial" w:hAnsi="Arial" w:cs="Arial"/>
          <w:sz w:val="24"/>
          <w:lang w:val="en-GB"/>
        </w:rPr>
      </w:pPr>
      <w:r w:rsidRPr="00230479">
        <w:rPr>
          <w:rFonts w:ascii="Arial" w:hAnsi="Arial" w:cs="Arial"/>
          <w:sz w:val="24"/>
          <w:lang w:val="en-GB"/>
        </w:rPr>
        <w:t xml:space="preserve">       to </w:t>
      </w:r>
      <w:r w:rsidRPr="00230479">
        <w:rPr>
          <w:rFonts w:ascii="Arial" w:hAnsi="Arial" w:cs="Arial"/>
          <w:sz w:val="24"/>
          <w:szCs w:val="24"/>
          <w:lang w:val="en-GB"/>
        </w:rPr>
        <w:t xml:space="preserve">prevent matters from being struck, consideration of compliance </w:t>
      </w:r>
      <w:r w:rsidRPr="00230479">
        <w:rPr>
          <w:rFonts w:ascii="Arial" w:hAnsi="Arial" w:cs="Arial"/>
          <w:sz w:val="24"/>
          <w:lang w:val="en-GB"/>
        </w:rPr>
        <w:t xml:space="preserve">  </w:t>
      </w:r>
    </w:p>
    <w:p w14:paraId="1318939D" w14:textId="358180E7" w:rsidR="00230479" w:rsidRPr="00230479" w:rsidRDefault="00230479" w:rsidP="00230479">
      <w:pPr>
        <w:spacing w:line="360" w:lineRule="auto"/>
        <w:ind w:left="720"/>
        <w:rPr>
          <w:rFonts w:ascii="Arial" w:hAnsi="Arial" w:cs="Arial"/>
          <w:sz w:val="24"/>
          <w:szCs w:val="24"/>
          <w:lang w:val="en-GB"/>
        </w:rPr>
      </w:pPr>
      <w:r w:rsidRPr="00230479">
        <w:rPr>
          <w:rFonts w:ascii="Arial" w:hAnsi="Arial" w:cs="Arial"/>
          <w:sz w:val="24"/>
          <w:lang w:val="en-GB"/>
        </w:rPr>
        <w:lastRenderedPageBreak/>
        <w:t xml:space="preserve">       </w:t>
      </w:r>
      <w:r w:rsidRPr="00230479">
        <w:rPr>
          <w:rFonts w:ascii="Arial" w:hAnsi="Arial" w:cs="Arial"/>
          <w:sz w:val="24"/>
          <w:szCs w:val="24"/>
          <w:lang w:val="en-GB"/>
        </w:rPr>
        <w:t>with the relevant directives pertaining to opposed motions will apply.</w:t>
      </w:r>
    </w:p>
    <w:p w14:paraId="1E1CF5C8" w14:textId="4B951ABC" w:rsidR="00230479" w:rsidRPr="00230479" w:rsidRDefault="00230479" w:rsidP="00230479">
      <w:pPr>
        <w:widowControl w:val="0"/>
        <w:numPr>
          <w:ilvl w:val="1"/>
          <w:numId w:val="8"/>
        </w:numPr>
        <w:autoSpaceDE w:val="0"/>
        <w:autoSpaceDN w:val="0"/>
        <w:adjustRightInd w:val="0"/>
        <w:spacing w:after="0" w:line="360" w:lineRule="auto"/>
        <w:rPr>
          <w:rFonts w:ascii="Arial" w:hAnsi="Arial" w:cs="Arial"/>
          <w:sz w:val="24"/>
          <w:szCs w:val="24"/>
          <w:lang w:val="en-GB"/>
        </w:rPr>
      </w:pPr>
      <w:r w:rsidRPr="00230479">
        <w:rPr>
          <w:rFonts w:ascii="Arial" w:hAnsi="Arial" w:cs="Arial"/>
          <w:sz w:val="24"/>
          <w:szCs w:val="24"/>
          <w:lang w:val="en-GB"/>
        </w:rPr>
        <w:t>Parties should ensure that proposed draft orders are uploaded in word format onto Caselines at least a day before a particular matter will be heard. Draft orders should indicate the hearing date of the matter, the Judge’s name, and the manner in which the matter will be heard. (i.e. open court), and at the end of the draft order the names and details of all counsel/practitioners and their instructing attorneys must be included.</w:t>
      </w:r>
    </w:p>
    <w:p w14:paraId="322F85ED" w14:textId="77777777" w:rsidR="00230479" w:rsidRPr="00230479" w:rsidRDefault="00230479" w:rsidP="00230479">
      <w:pPr>
        <w:widowControl w:val="0"/>
        <w:autoSpaceDE w:val="0"/>
        <w:autoSpaceDN w:val="0"/>
        <w:adjustRightInd w:val="0"/>
        <w:spacing w:after="0" w:line="360" w:lineRule="auto"/>
        <w:ind w:left="1270"/>
        <w:rPr>
          <w:rFonts w:ascii="Arial" w:hAnsi="Arial" w:cs="Arial"/>
          <w:sz w:val="24"/>
          <w:szCs w:val="24"/>
          <w:lang w:val="en-GB"/>
        </w:rPr>
      </w:pPr>
    </w:p>
    <w:p w14:paraId="580DC628" w14:textId="479A9883" w:rsidR="00230479" w:rsidRPr="00230479" w:rsidRDefault="00230479" w:rsidP="00230479">
      <w:pPr>
        <w:widowControl w:val="0"/>
        <w:numPr>
          <w:ilvl w:val="1"/>
          <w:numId w:val="8"/>
        </w:numPr>
        <w:autoSpaceDE w:val="0"/>
        <w:autoSpaceDN w:val="0"/>
        <w:adjustRightInd w:val="0"/>
        <w:spacing w:after="0" w:line="360" w:lineRule="auto"/>
        <w:rPr>
          <w:rFonts w:ascii="Arial" w:hAnsi="Arial" w:cs="Arial"/>
          <w:sz w:val="24"/>
          <w:szCs w:val="24"/>
          <w:lang w:val="en-GB"/>
        </w:rPr>
      </w:pPr>
      <w:r w:rsidRPr="00230479">
        <w:rPr>
          <w:rFonts w:ascii="Arial" w:hAnsi="Arial" w:cs="Arial"/>
          <w:sz w:val="24"/>
          <w:szCs w:val="24"/>
          <w:lang w:val="en-GB"/>
        </w:rPr>
        <w:t>In the event that matters are to be removed, postponed or become settled, the parties must communicate same via email with the necessary notice</w:t>
      </w:r>
      <w:r w:rsidRPr="00230479">
        <w:rPr>
          <w:rFonts w:ascii="Arial" w:hAnsi="Arial" w:cs="Arial"/>
          <w:sz w:val="24"/>
          <w:lang w:val="en-GB"/>
        </w:rPr>
        <w:t xml:space="preserve">s/draft orders without delay to </w:t>
      </w:r>
      <w:r w:rsidR="00346CFA">
        <w:rPr>
          <w:rFonts w:ascii="Arial" w:hAnsi="Arial" w:cs="Arial"/>
          <w:sz w:val="24"/>
          <w:szCs w:val="24"/>
          <w:lang w:val="en-GB"/>
        </w:rPr>
        <w:t>ENombanga@judiciary.org.za</w:t>
      </w:r>
    </w:p>
    <w:p w14:paraId="2377D7D5" w14:textId="77777777" w:rsidR="00230479" w:rsidRPr="00230479" w:rsidRDefault="00230479" w:rsidP="00230479">
      <w:pPr>
        <w:spacing w:line="360" w:lineRule="auto"/>
        <w:ind w:left="1270"/>
        <w:rPr>
          <w:rFonts w:ascii="Arial" w:hAnsi="Arial" w:cs="Arial"/>
          <w:b/>
          <w:sz w:val="24"/>
          <w:szCs w:val="24"/>
          <w:lang w:val="en-GB"/>
        </w:rPr>
      </w:pPr>
      <w:r w:rsidRPr="00230479">
        <w:rPr>
          <w:rFonts w:ascii="Arial" w:hAnsi="Arial" w:cs="Arial"/>
          <w:sz w:val="24"/>
          <w:szCs w:val="24"/>
          <w:lang w:val="en-GB"/>
        </w:rPr>
        <w:t xml:space="preserve">  </w:t>
      </w:r>
    </w:p>
    <w:p w14:paraId="0F4052B4" w14:textId="67600067" w:rsidR="00230479" w:rsidRPr="000A71BA" w:rsidRDefault="00230479" w:rsidP="008773C3">
      <w:pPr>
        <w:widowControl w:val="0"/>
        <w:numPr>
          <w:ilvl w:val="0"/>
          <w:numId w:val="8"/>
        </w:numPr>
        <w:autoSpaceDE w:val="0"/>
        <w:autoSpaceDN w:val="0"/>
        <w:adjustRightInd w:val="0"/>
        <w:spacing w:after="0" w:line="360" w:lineRule="auto"/>
        <w:rPr>
          <w:rFonts w:ascii="Segoe UI" w:hAnsi="Segoe UI" w:cs="Segoe UI"/>
          <w:bCs/>
          <w:sz w:val="24"/>
          <w:lang w:val="en-GB"/>
        </w:rPr>
      </w:pPr>
      <w:r w:rsidRPr="00FB6F2D">
        <w:rPr>
          <w:rFonts w:ascii="Arial" w:hAnsi="Arial" w:cs="Arial"/>
          <w:bCs/>
          <w:sz w:val="24"/>
          <w:szCs w:val="24"/>
          <w:lang w:val="en-GB"/>
        </w:rPr>
        <w:t xml:space="preserve">Introductions to the Honourable Judge shall take place </w:t>
      </w:r>
      <w:r w:rsidR="00FB6F2D" w:rsidRPr="00796CF3">
        <w:rPr>
          <w:rFonts w:ascii="Arial" w:hAnsi="Arial" w:cs="Arial"/>
          <w:b/>
          <w:sz w:val="24"/>
          <w:szCs w:val="24"/>
          <w:lang w:val="en-GB"/>
        </w:rPr>
        <w:t>in co</w:t>
      </w:r>
      <w:r w:rsidR="00796CF3" w:rsidRPr="00796CF3">
        <w:rPr>
          <w:rFonts w:ascii="Arial" w:hAnsi="Arial" w:cs="Arial"/>
          <w:b/>
          <w:sz w:val="24"/>
          <w:szCs w:val="24"/>
          <w:lang w:val="en-GB"/>
        </w:rPr>
        <w:t>urt</w:t>
      </w:r>
      <w:r w:rsidR="00796CF3">
        <w:rPr>
          <w:rFonts w:ascii="Arial" w:hAnsi="Arial" w:cs="Arial"/>
          <w:b/>
          <w:sz w:val="24"/>
          <w:szCs w:val="24"/>
          <w:lang w:val="en-GB"/>
        </w:rPr>
        <w:t>.</w:t>
      </w:r>
    </w:p>
    <w:p w14:paraId="6FFF6D0C" w14:textId="2A65CDD1" w:rsidR="000A71BA" w:rsidRDefault="000A71BA" w:rsidP="000A71BA">
      <w:pPr>
        <w:widowControl w:val="0"/>
        <w:autoSpaceDE w:val="0"/>
        <w:autoSpaceDN w:val="0"/>
        <w:adjustRightInd w:val="0"/>
        <w:spacing w:after="0" w:line="360" w:lineRule="auto"/>
        <w:ind w:left="360"/>
        <w:rPr>
          <w:rFonts w:ascii="Arial" w:hAnsi="Arial" w:cs="Arial"/>
          <w:b/>
          <w:sz w:val="24"/>
          <w:szCs w:val="24"/>
          <w:lang w:val="en-GB"/>
        </w:rPr>
      </w:pPr>
    </w:p>
    <w:p w14:paraId="53195A7F" w14:textId="18E65478" w:rsidR="00B808AA" w:rsidRPr="00FB6F2D" w:rsidRDefault="00BC2C6B" w:rsidP="000A71BA">
      <w:pPr>
        <w:widowControl w:val="0"/>
        <w:autoSpaceDE w:val="0"/>
        <w:autoSpaceDN w:val="0"/>
        <w:adjustRightInd w:val="0"/>
        <w:spacing w:after="0" w:line="360" w:lineRule="auto"/>
        <w:ind w:left="360"/>
        <w:rPr>
          <w:rFonts w:ascii="Segoe UI" w:hAnsi="Segoe UI" w:cs="Segoe UI"/>
          <w:bCs/>
          <w:sz w:val="24"/>
          <w:lang w:val="en-GB"/>
        </w:rPr>
      </w:pPr>
      <w:r>
        <w:rPr>
          <w:rFonts w:ascii="Arial" w:hAnsi="Arial" w:cs="Arial"/>
          <w:b/>
          <w:sz w:val="24"/>
          <w:szCs w:val="24"/>
          <w:lang w:val="en-GB"/>
        </w:rPr>
        <w:t>For URGENT enquiries</w:t>
      </w:r>
      <w:r w:rsidR="0008253C">
        <w:rPr>
          <w:rFonts w:ascii="Arial" w:hAnsi="Arial" w:cs="Arial"/>
          <w:b/>
          <w:sz w:val="24"/>
          <w:szCs w:val="24"/>
          <w:lang w:val="en-GB"/>
        </w:rPr>
        <w:t xml:space="preserve"> kindly contact: 071 023 7320</w:t>
      </w:r>
    </w:p>
    <w:p w14:paraId="3298CEE2" w14:textId="77777777" w:rsidR="00796CF3" w:rsidRDefault="00796CF3" w:rsidP="00A16AC1">
      <w:pPr>
        <w:rPr>
          <w:rFonts w:cstheme="minorHAnsi"/>
          <w:b/>
          <w:bCs/>
          <w:sz w:val="24"/>
          <w:szCs w:val="24"/>
          <w:lang w:eastAsia="en-ZA"/>
        </w:rPr>
      </w:pPr>
    </w:p>
    <w:p w14:paraId="072517DD" w14:textId="68FC5013" w:rsidR="00A16AC1" w:rsidRDefault="00A16AC1" w:rsidP="00A16AC1">
      <w:pPr>
        <w:rPr>
          <w:rFonts w:cstheme="minorHAnsi"/>
          <w:b/>
          <w:bCs/>
          <w:sz w:val="24"/>
          <w:szCs w:val="24"/>
          <w:lang w:eastAsia="en-ZA"/>
        </w:rPr>
      </w:pPr>
      <w:r>
        <w:rPr>
          <w:rFonts w:cstheme="minorHAnsi"/>
          <w:b/>
          <w:bCs/>
          <w:sz w:val="24"/>
          <w:szCs w:val="24"/>
          <w:lang w:eastAsia="en-ZA"/>
        </w:rPr>
        <w:t>Kind regards,</w:t>
      </w:r>
    </w:p>
    <w:p w14:paraId="35111EC0" w14:textId="77777777" w:rsidR="00A16AC1" w:rsidRDefault="00A16AC1" w:rsidP="00A16AC1">
      <w:pPr>
        <w:rPr>
          <w:rFonts w:ascii="Arial" w:hAnsi="Arial" w:cs="Arial"/>
          <w:color w:val="212121"/>
          <w:sz w:val="24"/>
          <w:szCs w:val="24"/>
          <w:lang w:eastAsia="en-ZA"/>
        </w:rPr>
      </w:pPr>
    </w:p>
    <w:tbl>
      <w:tblPr>
        <w:tblW w:w="5940" w:type="dxa"/>
        <w:tblInd w:w="135" w:type="dxa"/>
        <w:tblCellMar>
          <w:left w:w="0" w:type="dxa"/>
          <w:right w:w="0" w:type="dxa"/>
        </w:tblCellMar>
        <w:tblLook w:val="04A0" w:firstRow="1" w:lastRow="0" w:firstColumn="1" w:lastColumn="0" w:noHBand="0" w:noVBand="1"/>
      </w:tblPr>
      <w:tblGrid>
        <w:gridCol w:w="2436"/>
        <w:gridCol w:w="3504"/>
      </w:tblGrid>
      <w:tr w:rsidR="00A16AC1" w14:paraId="46C4BCA3" w14:textId="77777777" w:rsidTr="00A16AC1">
        <w:trPr>
          <w:trHeight w:val="1903"/>
        </w:trPr>
        <w:tc>
          <w:tcPr>
            <w:tcW w:w="2430" w:type="dxa"/>
            <w:tcBorders>
              <w:top w:val="nil"/>
              <w:left w:val="nil"/>
              <w:bottom w:val="nil"/>
              <w:right w:val="single" w:sz="8" w:space="0" w:color="auto"/>
            </w:tcBorders>
            <w:tcMar>
              <w:top w:w="0" w:type="dxa"/>
              <w:left w:w="108" w:type="dxa"/>
              <w:bottom w:w="0" w:type="dxa"/>
              <w:right w:w="108" w:type="dxa"/>
            </w:tcMar>
            <w:hideMark/>
          </w:tcPr>
          <w:p w14:paraId="6CD57EB1" w14:textId="78511B4B" w:rsidR="00A16AC1" w:rsidRDefault="00A16AC1">
            <w:pPr>
              <w:rPr>
                <w:rFonts w:ascii="Arial" w:hAnsi="Arial" w:cs="Arial"/>
                <w:color w:val="212121"/>
                <w:sz w:val="24"/>
                <w:szCs w:val="24"/>
                <w:lang w:val="en-GB" w:eastAsia="en-ZA"/>
              </w:rPr>
            </w:pPr>
            <w:r>
              <w:rPr>
                <w:b/>
                <w:bCs/>
                <w:noProof/>
                <w:color w:val="1F497D"/>
                <w:lang w:val="en-GB" w:eastAsia="en-GB"/>
              </w:rPr>
              <w:drawing>
                <wp:inline distT="0" distB="0" distL="0" distR="0" wp14:anchorId="4B5B42F9" wp14:editId="3D581CAE">
                  <wp:extent cx="1143000" cy="1555750"/>
                  <wp:effectExtent l="0" t="0" r="0" b="6350"/>
                  <wp:docPr id="2" name="Picture 2" descr="cid:image002.jpg@01DB40AD.F913D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B40AD.F913DCF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3000" cy="1555750"/>
                          </a:xfrm>
                          <a:prstGeom prst="rect">
                            <a:avLst/>
                          </a:prstGeom>
                          <a:noFill/>
                          <a:ln>
                            <a:noFill/>
                          </a:ln>
                        </pic:spPr>
                      </pic:pic>
                    </a:graphicData>
                  </a:graphic>
                </wp:inline>
              </w:drawing>
            </w:r>
          </w:p>
        </w:tc>
        <w:tc>
          <w:tcPr>
            <w:tcW w:w="3495" w:type="dxa"/>
            <w:tcMar>
              <w:top w:w="0" w:type="dxa"/>
              <w:left w:w="108" w:type="dxa"/>
              <w:bottom w:w="0" w:type="dxa"/>
              <w:right w:w="108" w:type="dxa"/>
            </w:tcMar>
            <w:hideMark/>
          </w:tcPr>
          <w:p w14:paraId="556A4F6D" w14:textId="75F86096" w:rsidR="00A16AC1" w:rsidRDefault="00A16AC1">
            <w:pPr>
              <w:rPr>
                <w:rFonts w:cstheme="minorHAnsi"/>
                <w:sz w:val="24"/>
                <w:szCs w:val="24"/>
                <w:lang w:eastAsia="en-ZA"/>
              </w:rPr>
            </w:pPr>
            <w:r>
              <w:rPr>
                <w:rFonts w:cstheme="minorHAnsi"/>
                <w:color w:val="000000"/>
                <w:sz w:val="24"/>
                <w:szCs w:val="24"/>
                <w:lang w:eastAsia="en-ZA"/>
              </w:rPr>
              <w:t xml:space="preserve">Ms. </w:t>
            </w:r>
            <w:r w:rsidR="00796CF3">
              <w:rPr>
                <w:rFonts w:cstheme="minorHAnsi"/>
                <w:color w:val="000000"/>
                <w:sz w:val="24"/>
                <w:szCs w:val="24"/>
                <w:lang w:eastAsia="en-ZA"/>
              </w:rPr>
              <w:t>Elethu Z Nombanga</w:t>
            </w:r>
          </w:p>
          <w:p w14:paraId="6A75DDA4" w14:textId="43C640EB" w:rsidR="00A16AC1" w:rsidRPr="00C30AF3" w:rsidRDefault="00A16AC1">
            <w:pPr>
              <w:rPr>
                <w:rFonts w:cstheme="minorHAnsi"/>
                <w:color w:val="0000FF"/>
                <w:sz w:val="24"/>
                <w:szCs w:val="24"/>
                <w:u w:val="single"/>
                <w:lang w:eastAsia="en-ZA"/>
              </w:rPr>
            </w:pPr>
            <w:r>
              <w:rPr>
                <w:rFonts w:cstheme="minorHAnsi"/>
                <w:color w:val="000000"/>
                <w:sz w:val="24"/>
                <w:szCs w:val="24"/>
                <w:lang w:eastAsia="en-ZA"/>
              </w:rPr>
              <w:t>Judge’s Secretary</w:t>
            </w:r>
            <w:r>
              <w:rPr>
                <w:rFonts w:cstheme="minorHAnsi"/>
                <w:color w:val="202124"/>
                <w:sz w:val="24"/>
                <w:szCs w:val="24"/>
                <w:lang w:eastAsia="en-ZA"/>
              </w:rPr>
              <w:br/>
            </w:r>
            <w:r>
              <w:rPr>
                <w:rFonts w:cstheme="minorHAnsi"/>
                <w:color w:val="000000"/>
                <w:sz w:val="24"/>
                <w:szCs w:val="24"/>
                <w:lang w:eastAsia="en-ZA"/>
              </w:rPr>
              <w:t>Gauteng Division Pretoria</w:t>
            </w:r>
            <w:r>
              <w:rPr>
                <w:rFonts w:cstheme="minorHAnsi"/>
                <w:color w:val="202124"/>
                <w:sz w:val="24"/>
                <w:szCs w:val="24"/>
                <w:lang w:eastAsia="en-ZA"/>
              </w:rPr>
              <w:br/>
            </w:r>
            <w:r>
              <w:rPr>
                <w:rFonts w:cstheme="minorHAnsi"/>
                <w:color w:val="000000"/>
                <w:sz w:val="24"/>
                <w:szCs w:val="24"/>
                <w:lang w:eastAsia="en-ZA"/>
              </w:rPr>
              <w:t xml:space="preserve">Office: </w:t>
            </w:r>
            <w:r w:rsidR="00796CF3">
              <w:rPr>
                <w:rFonts w:cstheme="minorHAnsi"/>
                <w:color w:val="000000"/>
                <w:sz w:val="24"/>
                <w:szCs w:val="24"/>
                <w:lang w:eastAsia="en-ZA"/>
              </w:rPr>
              <w:t>176 Palace Building</w:t>
            </w:r>
            <w:r>
              <w:rPr>
                <w:rFonts w:cstheme="minorHAnsi"/>
                <w:color w:val="202124"/>
                <w:sz w:val="24"/>
                <w:szCs w:val="24"/>
                <w:lang w:eastAsia="en-ZA"/>
              </w:rPr>
              <w:br/>
            </w:r>
            <w:r>
              <w:rPr>
                <w:rFonts w:cstheme="minorHAnsi"/>
                <w:color w:val="000000"/>
                <w:sz w:val="24"/>
                <w:szCs w:val="24"/>
                <w:lang w:eastAsia="en-ZA"/>
              </w:rPr>
              <w:t xml:space="preserve">Tel No: </w:t>
            </w:r>
            <w:r>
              <w:rPr>
                <w:rFonts w:cstheme="minorHAnsi"/>
                <w:color w:val="0000FF"/>
                <w:sz w:val="24"/>
                <w:szCs w:val="24"/>
                <w:u w:val="single"/>
                <w:lang w:eastAsia="en-ZA"/>
              </w:rPr>
              <w:t>012 </w:t>
            </w:r>
            <w:r w:rsidR="00796CF3">
              <w:rPr>
                <w:rFonts w:cstheme="minorHAnsi"/>
                <w:color w:val="0000FF"/>
                <w:sz w:val="24"/>
                <w:szCs w:val="24"/>
                <w:u w:val="single"/>
                <w:lang w:eastAsia="en-ZA"/>
              </w:rPr>
              <w:t>315</w:t>
            </w:r>
            <w:r>
              <w:rPr>
                <w:rFonts w:cstheme="minorHAnsi"/>
                <w:color w:val="0000FF"/>
                <w:sz w:val="24"/>
                <w:szCs w:val="24"/>
                <w:u w:val="single"/>
                <w:lang w:eastAsia="en-ZA"/>
              </w:rPr>
              <w:t xml:space="preserve"> </w:t>
            </w:r>
            <w:r w:rsidR="00796CF3">
              <w:rPr>
                <w:rFonts w:cstheme="minorHAnsi"/>
                <w:color w:val="0000FF"/>
                <w:sz w:val="24"/>
                <w:szCs w:val="24"/>
                <w:u w:val="single"/>
                <w:lang w:eastAsia="en-ZA"/>
              </w:rPr>
              <w:t>9002</w:t>
            </w:r>
            <w:r w:rsidR="00C30AF3">
              <w:rPr>
                <w:rFonts w:cstheme="minorHAnsi"/>
                <w:color w:val="4472C4"/>
                <w:sz w:val="24"/>
                <w:szCs w:val="24"/>
                <w:u w:val="single"/>
                <w:lang w:eastAsia="en-ZA"/>
              </w:rPr>
              <w:t xml:space="preserve"> </w:t>
            </w:r>
            <w:r>
              <w:rPr>
                <w:rFonts w:cstheme="minorHAnsi"/>
                <w:color w:val="4472C4"/>
                <w:sz w:val="24"/>
                <w:szCs w:val="24"/>
                <w:u w:val="single"/>
                <w:lang w:eastAsia="en-ZA"/>
              </w:rPr>
              <w:br/>
            </w:r>
            <w:r w:rsidRPr="00796CF3">
              <w:rPr>
                <w:rFonts w:cstheme="minorHAnsi"/>
                <w:sz w:val="24"/>
                <w:szCs w:val="24"/>
                <w:lang w:eastAsia="en-ZA"/>
              </w:rPr>
              <w:t>Email:</w:t>
            </w:r>
            <w:r w:rsidR="00796CF3" w:rsidRPr="00796CF3">
              <w:rPr>
                <w:rFonts w:cstheme="minorHAnsi"/>
                <w:sz w:val="24"/>
                <w:szCs w:val="24"/>
                <w:lang w:eastAsia="en-ZA"/>
              </w:rPr>
              <w:t>E</w:t>
            </w:r>
            <w:r w:rsidR="00796CF3" w:rsidRPr="00796CF3">
              <w:t>Nombanga</w:t>
            </w:r>
            <w:r w:rsidR="00796CF3">
              <w:t>@judiciary.org.za</w:t>
            </w:r>
            <w:r w:rsidR="00796CF3">
              <w:rPr>
                <w:rFonts w:ascii="Arial Black" w:hAnsi="Arial Black" w:cs="Arial"/>
                <w:sz w:val="24"/>
                <w:szCs w:val="24"/>
                <w:lang w:eastAsia="en-ZA"/>
              </w:rPr>
              <w:t xml:space="preserve"> </w:t>
            </w:r>
          </w:p>
        </w:tc>
      </w:tr>
    </w:tbl>
    <w:p w14:paraId="25AE9F39" w14:textId="77777777" w:rsidR="00A16AC1" w:rsidRPr="00A16AC1" w:rsidRDefault="00A16AC1" w:rsidP="00230479">
      <w:pPr>
        <w:shd w:val="clear" w:color="auto" w:fill="FFFFFF"/>
        <w:spacing w:before="144" w:after="0"/>
        <w:rPr>
          <w:rFonts w:ascii="Arial" w:eastAsia="Times New Roman" w:hAnsi="Arial" w:cs="Arial"/>
          <w:color w:val="242121"/>
          <w:sz w:val="24"/>
          <w:szCs w:val="24"/>
          <w:lang w:eastAsia="en-ZA"/>
        </w:rPr>
      </w:pPr>
    </w:p>
    <w:sectPr w:rsidR="00A16AC1" w:rsidRPr="00A16AC1" w:rsidSect="00E10F41">
      <w:footerReference w:type="default" r:id="rId12"/>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7DA91" w14:textId="77777777" w:rsidR="00F43E7E" w:rsidRDefault="00F43E7E" w:rsidP="00EE6D13">
      <w:pPr>
        <w:spacing w:after="0" w:line="240" w:lineRule="auto"/>
      </w:pPr>
      <w:r>
        <w:separator/>
      </w:r>
    </w:p>
  </w:endnote>
  <w:endnote w:type="continuationSeparator" w:id="0">
    <w:p w14:paraId="2F195F2A" w14:textId="77777777" w:rsidR="00F43E7E" w:rsidRDefault="00F43E7E" w:rsidP="00EE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901843"/>
      <w:docPartObj>
        <w:docPartGallery w:val="Page Numbers (Bottom of Page)"/>
        <w:docPartUnique/>
      </w:docPartObj>
    </w:sdtPr>
    <w:sdtEndPr>
      <w:rPr>
        <w:noProof/>
      </w:rPr>
    </w:sdtEndPr>
    <w:sdtContent>
      <w:p w14:paraId="1284A0AC" w14:textId="3C088C53" w:rsidR="00CF2B9D" w:rsidRDefault="008A05FF">
        <w:pPr>
          <w:pStyle w:val="Footer"/>
          <w:jc w:val="right"/>
        </w:pPr>
        <w:r>
          <w:fldChar w:fldCharType="begin"/>
        </w:r>
        <w:r>
          <w:instrText xml:space="preserve"> PAGE   \* MERGEFORMAT </w:instrText>
        </w:r>
        <w:r>
          <w:fldChar w:fldCharType="separate"/>
        </w:r>
        <w:r w:rsidR="00230479">
          <w:rPr>
            <w:noProof/>
          </w:rPr>
          <w:t>1</w:t>
        </w:r>
        <w:r>
          <w:rPr>
            <w:noProof/>
          </w:rPr>
          <w:fldChar w:fldCharType="end"/>
        </w:r>
      </w:p>
    </w:sdtContent>
  </w:sdt>
  <w:p w14:paraId="0514A607" w14:textId="77777777" w:rsidR="00CF2B9D" w:rsidRPr="002D17F5" w:rsidRDefault="00CF2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8878" w14:textId="77777777" w:rsidR="00F43E7E" w:rsidRDefault="00F43E7E" w:rsidP="00EE6D13">
      <w:pPr>
        <w:spacing w:after="0" w:line="240" w:lineRule="auto"/>
      </w:pPr>
      <w:r>
        <w:separator/>
      </w:r>
    </w:p>
  </w:footnote>
  <w:footnote w:type="continuationSeparator" w:id="0">
    <w:p w14:paraId="38B8F931" w14:textId="77777777" w:rsidR="00F43E7E" w:rsidRDefault="00F43E7E" w:rsidP="00EE6D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5D9"/>
    <w:multiLevelType w:val="hybridMultilevel"/>
    <w:tmpl w:val="6E6A43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A132429"/>
    <w:multiLevelType w:val="hybridMultilevel"/>
    <w:tmpl w:val="5DDAEADE"/>
    <w:lvl w:ilvl="0" w:tplc="859E9736">
      <w:start w:val="1"/>
      <w:numFmt w:val="decimal"/>
      <w:lvlText w:val="(%1)"/>
      <w:lvlJc w:val="left"/>
      <w:pPr>
        <w:tabs>
          <w:tab w:val="num" w:pos="900"/>
        </w:tabs>
        <w:ind w:left="900" w:hanging="720"/>
      </w:pPr>
    </w:lvl>
    <w:lvl w:ilvl="1" w:tplc="08090019">
      <w:start w:val="1"/>
      <w:numFmt w:val="lowerLetter"/>
      <w:lvlText w:val="%2."/>
      <w:lvlJc w:val="left"/>
      <w:pPr>
        <w:tabs>
          <w:tab w:val="num" w:pos="1260"/>
        </w:tabs>
        <w:ind w:left="1260" w:hanging="360"/>
      </w:pPr>
    </w:lvl>
    <w:lvl w:ilvl="2" w:tplc="0809001B">
      <w:start w:val="1"/>
      <w:numFmt w:val="lowerRoman"/>
      <w:lvlText w:val="%3."/>
      <w:lvlJc w:val="right"/>
      <w:pPr>
        <w:tabs>
          <w:tab w:val="num" w:pos="1980"/>
        </w:tabs>
        <w:ind w:left="1980" w:hanging="180"/>
      </w:pPr>
    </w:lvl>
    <w:lvl w:ilvl="3" w:tplc="0809000F">
      <w:start w:val="1"/>
      <w:numFmt w:val="decimal"/>
      <w:lvlText w:val="%4."/>
      <w:lvlJc w:val="left"/>
      <w:pPr>
        <w:tabs>
          <w:tab w:val="num" w:pos="2700"/>
        </w:tabs>
        <w:ind w:left="2700" w:hanging="360"/>
      </w:pPr>
    </w:lvl>
    <w:lvl w:ilvl="4" w:tplc="08090019">
      <w:start w:val="1"/>
      <w:numFmt w:val="lowerLetter"/>
      <w:lvlText w:val="%5."/>
      <w:lvlJc w:val="left"/>
      <w:pPr>
        <w:tabs>
          <w:tab w:val="num" w:pos="3420"/>
        </w:tabs>
        <w:ind w:left="3420" w:hanging="360"/>
      </w:pPr>
    </w:lvl>
    <w:lvl w:ilvl="5" w:tplc="0809001B">
      <w:start w:val="1"/>
      <w:numFmt w:val="lowerRoman"/>
      <w:lvlText w:val="%6."/>
      <w:lvlJc w:val="right"/>
      <w:pPr>
        <w:tabs>
          <w:tab w:val="num" w:pos="4140"/>
        </w:tabs>
        <w:ind w:left="4140" w:hanging="180"/>
      </w:pPr>
    </w:lvl>
    <w:lvl w:ilvl="6" w:tplc="0809000F">
      <w:start w:val="1"/>
      <w:numFmt w:val="decimal"/>
      <w:lvlText w:val="%7."/>
      <w:lvlJc w:val="left"/>
      <w:pPr>
        <w:tabs>
          <w:tab w:val="num" w:pos="4860"/>
        </w:tabs>
        <w:ind w:left="4860" w:hanging="360"/>
      </w:pPr>
    </w:lvl>
    <w:lvl w:ilvl="7" w:tplc="08090019">
      <w:start w:val="1"/>
      <w:numFmt w:val="lowerLetter"/>
      <w:lvlText w:val="%8."/>
      <w:lvlJc w:val="left"/>
      <w:pPr>
        <w:tabs>
          <w:tab w:val="num" w:pos="5580"/>
        </w:tabs>
        <w:ind w:left="5580" w:hanging="360"/>
      </w:pPr>
    </w:lvl>
    <w:lvl w:ilvl="8" w:tplc="0809001B">
      <w:start w:val="1"/>
      <w:numFmt w:val="lowerRoman"/>
      <w:lvlText w:val="%9."/>
      <w:lvlJc w:val="right"/>
      <w:pPr>
        <w:tabs>
          <w:tab w:val="num" w:pos="6300"/>
        </w:tabs>
        <w:ind w:left="6300" w:hanging="180"/>
      </w:pPr>
    </w:lvl>
  </w:abstractNum>
  <w:abstractNum w:abstractNumId="2" w15:restartNumberingAfterBreak="0">
    <w:nsid w:val="0DA47C6C"/>
    <w:multiLevelType w:val="hybridMultilevel"/>
    <w:tmpl w:val="84367B0A"/>
    <w:lvl w:ilvl="0" w:tplc="DED07FF0">
      <w:start w:val="1"/>
      <w:numFmt w:val="decimal"/>
      <w:lvlText w:val="%1."/>
      <w:lvlJc w:val="left"/>
      <w:pPr>
        <w:ind w:left="192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18F94D20"/>
    <w:multiLevelType w:val="hybridMultilevel"/>
    <w:tmpl w:val="F1FE4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650D5"/>
    <w:multiLevelType w:val="hybridMultilevel"/>
    <w:tmpl w:val="303269DE"/>
    <w:lvl w:ilvl="0" w:tplc="FF806C9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B81C3A"/>
    <w:multiLevelType w:val="multilevel"/>
    <w:tmpl w:val="7B0886BA"/>
    <w:lvl w:ilvl="0">
      <w:start w:val="1"/>
      <w:numFmt w:val="decimal"/>
      <w:lvlText w:val="%1."/>
      <w:lvlJc w:val="left"/>
      <w:pPr>
        <w:ind w:left="720" w:hanging="360"/>
      </w:pPr>
      <w:rPr>
        <w:rFonts w:ascii="Arial" w:hAnsi="Arial" w:cs="Arial" w:hint="default"/>
        <w:b w:val="0"/>
      </w:rPr>
    </w:lvl>
    <w:lvl w:ilvl="1">
      <w:start w:val="2"/>
      <w:numFmt w:val="decimal"/>
      <w:isLgl/>
      <w:lvlText w:val="%1.%2"/>
      <w:lvlJc w:val="left"/>
      <w:pPr>
        <w:ind w:left="1270" w:hanging="5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7EFA0C38"/>
    <w:multiLevelType w:val="multilevel"/>
    <w:tmpl w:val="FBAA3E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73834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271979">
    <w:abstractNumId w:val="0"/>
  </w:num>
  <w:num w:numId="3" w16cid:durableId="564879599">
    <w:abstractNumId w:val="2"/>
  </w:num>
  <w:num w:numId="4" w16cid:durableId="1414358752">
    <w:abstractNumId w:val="1"/>
  </w:num>
  <w:num w:numId="5" w16cid:durableId="562066420">
    <w:abstractNumId w:val="3"/>
  </w:num>
  <w:num w:numId="6" w16cid:durableId="1622762615">
    <w:abstractNumId w:val="4"/>
  </w:num>
  <w:num w:numId="7" w16cid:durableId="2025593965">
    <w:abstractNumId w:val="6"/>
  </w:num>
  <w:num w:numId="8" w16cid:durableId="3145350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B0D"/>
    <w:rsid w:val="00000D7A"/>
    <w:rsid w:val="00004A47"/>
    <w:rsid w:val="00034BED"/>
    <w:rsid w:val="00036F83"/>
    <w:rsid w:val="000415BC"/>
    <w:rsid w:val="00080DAE"/>
    <w:rsid w:val="000818D3"/>
    <w:rsid w:val="0008253C"/>
    <w:rsid w:val="0008398A"/>
    <w:rsid w:val="000A71BA"/>
    <w:rsid w:val="000A7D86"/>
    <w:rsid w:val="000B036E"/>
    <w:rsid w:val="000B7AC6"/>
    <w:rsid w:val="000D7DF0"/>
    <w:rsid w:val="000E20EA"/>
    <w:rsid w:val="000E6362"/>
    <w:rsid w:val="000E70FD"/>
    <w:rsid w:val="000F1428"/>
    <w:rsid w:val="000F70A1"/>
    <w:rsid w:val="00102076"/>
    <w:rsid w:val="00137854"/>
    <w:rsid w:val="001511F9"/>
    <w:rsid w:val="00166356"/>
    <w:rsid w:val="00173712"/>
    <w:rsid w:val="00177C20"/>
    <w:rsid w:val="001969ED"/>
    <w:rsid w:val="001A2113"/>
    <w:rsid w:val="001A639B"/>
    <w:rsid w:val="001A702A"/>
    <w:rsid w:val="001C03D5"/>
    <w:rsid w:val="001C32C9"/>
    <w:rsid w:val="001C341D"/>
    <w:rsid w:val="001C527D"/>
    <w:rsid w:val="001D5293"/>
    <w:rsid w:val="001E36B9"/>
    <w:rsid w:val="001F25BC"/>
    <w:rsid w:val="002018A6"/>
    <w:rsid w:val="00210D5D"/>
    <w:rsid w:val="00214A51"/>
    <w:rsid w:val="00230479"/>
    <w:rsid w:val="002313F4"/>
    <w:rsid w:val="002368E5"/>
    <w:rsid w:val="002448A2"/>
    <w:rsid w:val="00264E72"/>
    <w:rsid w:val="00273CFE"/>
    <w:rsid w:val="0028462E"/>
    <w:rsid w:val="002951D9"/>
    <w:rsid w:val="0029572A"/>
    <w:rsid w:val="00297412"/>
    <w:rsid w:val="002A0462"/>
    <w:rsid w:val="002A4BB1"/>
    <w:rsid w:val="002B497D"/>
    <w:rsid w:val="002B5A97"/>
    <w:rsid w:val="002F21AA"/>
    <w:rsid w:val="002F7AB5"/>
    <w:rsid w:val="00313FFE"/>
    <w:rsid w:val="003273AE"/>
    <w:rsid w:val="003372A6"/>
    <w:rsid w:val="00345F3F"/>
    <w:rsid w:val="00346CFA"/>
    <w:rsid w:val="003533A9"/>
    <w:rsid w:val="00360C7A"/>
    <w:rsid w:val="00362FDA"/>
    <w:rsid w:val="00372BCB"/>
    <w:rsid w:val="003758F5"/>
    <w:rsid w:val="003A2086"/>
    <w:rsid w:val="003A7956"/>
    <w:rsid w:val="003B4FA3"/>
    <w:rsid w:val="003B5DA3"/>
    <w:rsid w:val="003C3AB4"/>
    <w:rsid w:val="003C4C65"/>
    <w:rsid w:val="003C6021"/>
    <w:rsid w:val="003D14A6"/>
    <w:rsid w:val="003E21B3"/>
    <w:rsid w:val="003F5B95"/>
    <w:rsid w:val="00407F56"/>
    <w:rsid w:val="00412530"/>
    <w:rsid w:val="004153E3"/>
    <w:rsid w:val="00426054"/>
    <w:rsid w:val="00435CF9"/>
    <w:rsid w:val="004367C1"/>
    <w:rsid w:val="0045196F"/>
    <w:rsid w:val="00455E7B"/>
    <w:rsid w:val="00457016"/>
    <w:rsid w:val="0046046D"/>
    <w:rsid w:val="004736E0"/>
    <w:rsid w:val="00484356"/>
    <w:rsid w:val="00495023"/>
    <w:rsid w:val="00495BC2"/>
    <w:rsid w:val="004A3844"/>
    <w:rsid w:val="004B1F9F"/>
    <w:rsid w:val="004C09C4"/>
    <w:rsid w:val="004C18EA"/>
    <w:rsid w:val="004C3BA4"/>
    <w:rsid w:val="004C4B1F"/>
    <w:rsid w:val="004C78AB"/>
    <w:rsid w:val="004E3876"/>
    <w:rsid w:val="004F0015"/>
    <w:rsid w:val="004F3501"/>
    <w:rsid w:val="00501DC9"/>
    <w:rsid w:val="0050270A"/>
    <w:rsid w:val="00506218"/>
    <w:rsid w:val="005079AE"/>
    <w:rsid w:val="00512C40"/>
    <w:rsid w:val="00516AC0"/>
    <w:rsid w:val="00523712"/>
    <w:rsid w:val="00526769"/>
    <w:rsid w:val="00531487"/>
    <w:rsid w:val="005338C2"/>
    <w:rsid w:val="00534299"/>
    <w:rsid w:val="00535970"/>
    <w:rsid w:val="0055270B"/>
    <w:rsid w:val="005660A5"/>
    <w:rsid w:val="00581195"/>
    <w:rsid w:val="00586D86"/>
    <w:rsid w:val="00592089"/>
    <w:rsid w:val="005959CF"/>
    <w:rsid w:val="005A7111"/>
    <w:rsid w:val="005B19EE"/>
    <w:rsid w:val="005E100F"/>
    <w:rsid w:val="005E27FF"/>
    <w:rsid w:val="005E32FF"/>
    <w:rsid w:val="005F228B"/>
    <w:rsid w:val="005F5B0B"/>
    <w:rsid w:val="005F6177"/>
    <w:rsid w:val="005F6C00"/>
    <w:rsid w:val="00610493"/>
    <w:rsid w:val="00622079"/>
    <w:rsid w:val="00636D98"/>
    <w:rsid w:val="00641B0D"/>
    <w:rsid w:val="0065014E"/>
    <w:rsid w:val="00651AA2"/>
    <w:rsid w:val="00654776"/>
    <w:rsid w:val="00662105"/>
    <w:rsid w:val="00662C2F"/>
    <w:rsid w:val="006849BF"/>
    <w:rsid w:val="00693B80"/>
    <w:rsid w:val="006B0A39"/>
    <w:rsid w:val="006B22C4"/>
    <w:rsid w:val="006B3A53"/>
    <w:rsid w:val="006B4009"/>
    <w:rsid w:val="006C0140"/>
    <w:rsid w:val="006C53DD"/>
    <w:rsid w:val="006D05F4"/>
    <w:rsid w:val="006D7684"/>
    <w:rsid w:val="006E02CF"/>
    <w:rsid w:val="006E119B"/>
    <w:rsid w:val="006E1935"/>
    <w:rsid w:val="006E2E9B"/>
    <w:rsid w:val="006F3D6C"/>
    <w:rsid w:val="006F4E9D"/>
    <w:rsid w:val="00721BB5"/>
    <w:rsid w:val="00723E49"/>
    <w:rsid w:val="007349D2"/>
    <w:rsid w:val="007458EF"/>
    <w:rsid w:val="00764A31"/>
    <w:rsid w:val="00766608"/>
    <w:rsid w:val="007737B7"/>
    <w:rsid w:val="00773B39"/>
    <w:rsid w:val="00774464"/>
    <w:rsid w:val="00793172"/>
    <w:rsid w:val="00796CF3"/>
    <w:rsid w:val="007A024D"/>
    <w:rsid w:val="007C0032"/>
    <w:rsid w:val="007C65F6"/>
    <w:rsid w:val="007D0872"/>
    <w:rsid w:val="007E5327"/>
    <w:rsid w:val="007E5708"/>
    <w:rsid w:val="007F0BE0"/>
    <w:rsid w:val="007F78D7"/>
    <w:rsid w:val="008055B9"/>
    <w:rsid w:val="008108A0"/>
    <w:rsid w:val="00811785"/>
    <w:rsid w:val="0082043E"/>
    <w:rsid w:val="0082211E"/>
    <w:rsid w:val="00840EA7"/>
    <w:rsid w:val="00886FDA"/>
    <w:rsid w:val="008A05FF"/>
    <w:rsid w:val="008B57BE"/>
    <w:rsid w:val="008B5D85"/>
    <w:rsid w:val="008C5F40"/>
    <w:rsid w:val="008D5104"/>
    <w:rsid w:val="008E6405"/>
    <w:rsid w:val="00901575"/>
    <w:rsid w:val="00901D7B"/>
    <w:rsid w:val="009044DC"/>
    <w:rsid w:val="009051A1"/>
    <w:rsid w:val="00944723"/>
    <w:rsid w:val="00947E26"/>
    <w:rsid w:val="009547B3"/>
    <w:rsid w:val="00955AB2"/>
    <w:rsid w:val="00960A85"/>
    <w:rsid w:val="00973E1D"/>
    <w:rsid w:val="0097404C"/>
    <w:rsid w:val="00984D2A"/>
    <w:rsid w:val="00997CCC"/>
    <w:rsid w:val="009A3DE4"/>
    <w:rsid w:val="009B1E3F"/>
    <w:rsid w:val="009C19B6"/>
    <w:rsid w:val="009F0D1E"/>
    <w:rsid w:val="00A16AC1"/>
    <w:rsid w:val="00A20173"/>
    <w:rsid w:val="00A25FDA"/>
    <w:rsid w:val="00A35D6F"/>
    <w:rsid w:val="00A52F49"/>
    <w:rsid w:val="00A665ED"/>
    <w:rsid w:val="00A83A65"/>
    <w:rsid w:val="00A956D0"/>
    <w:rsid w:val="00AC2A64"/>
    <w:rsid w:val="00AC3D81"/>
    <w:rsid w:val="00AF60D8"/>
    <w:rsid w:val="00B30BE7"/>
    <w:rsid w:val="00B323D3"/>
    <w:rsid w:val="00B50C04"/>
    <w:rsid w:val="00B61DF8"/>
    <w:rsid w:val="00B65FA4"/>
    <w:rsid w:val="00B72A77"/>
    <w:rsid w:val="00B808AA"/>
    <w:rsid w:val="00B81016"/>
    <w:rsid w:val="00B8443D"/>
    <w:rsid w:val="00BA12B1"/>
    <w:rsid w:val="00BA3D06"/>
    <w:rsid w:val="00BA5869"/>
    <w:rsid w:val="00BB41D1"/>
    <w:rsid w:val="00BC2088"/>
    <w:rsid w:val="00BC2C6B"/>
    <w:rsid w:val="00BD2F74"/>
    <w:rsid w:val="00BE0D3C"/>
    <w:rsid w:val="00BF05B7"/>
    <w:rsid w:val="00BF472D"/>
    <w:rsid w:val="00BF4D49"/>
    <w:rsid w:val="00BF6458"/>
    <w:rsid w:val="00C01753"/>
    <w:rsid w:val="00C17EFC"/>
    <w:rsid w:val="00C225D6"/>
    <w:rsid w:val="00C23A54"/>
    <w:rsid w:val="00C30AF3"/>
    <w:rsid w:val="00C41B02"/>
    <w:rsid w:val="00C52EB9"/>
    <w:rsid w:val="00C572AA"/>
    <w:rsid w:val="00C63F2B"/>
    <w:rsid w:val="00C64E95"/>
    <w:rsid w:val="00C650C6"/>
    <w:rsid w:val="00C82045"/>
    <w:rsid w:val="00C83F5C"/>
    <w:rsid w:val="00C87A1A"/>
    <w:rsid w:val="00C97B22"/>
    <w:rsid w:val="00CA3FDA"/>
    <w:rsid w:val="00CA5E1D"/>
    <w:rsid w:val="00CC2017"/>
    <w:rsid w:val="00CC7524"/>
    <w:rsid w:val="00CD2326"/>
    <w:rsid w:val="00CD62D3"/>
    <w:rsid w:val="00CF2B9D"/>
    <w:rsid w:val="00CF38F8"/>
    <w:rsid w:val="00D0341B"/>
    <w:rsid w:val="00D10D77"/>
    <w:rsid w:val="00D12CAA"/>
    <w:rsid w:val="00D2097D"/>
    <w:rsid w:val="00D26605"/>
    <w:rsid w:val="00D347D6"/>
    <w:rsid w:val="00D36F2A"/>
    <w:rsid w:val="00D40903"/>
    <w:rsid w:val="00D4388E"/>
    <w:rsid w:val="00D5415A"/>
    <w:rsid w:val="00D611A0"/>
    <w:rsid w:val="00D62713"/>
    <w:rsid w:val="00D86B28"/>
    <w:rsid w:val="00D939D2"/>
    <w:rsid w:val="00DA0CB1"/>
    <w:rsid w:val="00DB3E30"/>
    <w:rsid w:val="00DC23FD"/>
    <w:rsid w:val="00DC35EB"/>
    <w:rsid w:val="00DC3B56"/>
    <w:rsid w:val="00DD18D9"/>
    <w:rsid w:val="00DD384D"/>
    <w:rsid w:val="00DD57A0"/>
    <w:rsid w:val="00DD5D80"/>
    <w:rsid w:val="00DD751B"/>
    <w:rsid w:val="00DE1035"/>
    <w:rsid w:val="00DE1B32"/>
    <w:rsid w:val="00DE33F3"/>
    <w:rsid w:val="00E06F3E"/>
    <w:rsid w:val="00E10F41"/>
    <w:rsid w:val="00E1146C"/>
    <w:rsid w:val="00E22C09"/>
    <w:rsid w:val="00E2782E"/>
    <w:rsid w:val="00E313F2"/>
    <w:rsid w:val="00E31E36"/>
    <w:rsid w:val="00E51156"/>
    <w:rsid w:val="00E57C37"/>
    <w:rsid w:val="00E638D8"/>
    <w:rsid w:val="00E64643"/>
    <w:rsid w:val="00E65337"/>
    <w:rsid w:val="00E767F0"/>
    <w:rsid w:val="00E93BE5"/>
    <w:rsid w:val="00E970A0"/>
    <w:rsid w:val="00EA30D7"/>
    <w:rsid w:val="00EB242C"/>
    <w:rsid w:val="00EC3A74"/>
    <w:rsid w:val="00EE219C"/>
    <w:rsid w:val="00EE30BD"/>
    <w:rsid w:val="00EE6D13"/>
    <w:rsid w:val="00EF19C4"/>
    <w:rsid w:val="00F02009"/>
    <w:rsid w:val="00F25A05"/>
    <w:rsid w:val="00F311E9"/>
    <w:rsid w:val="00F43E7E"/>
    <w:rsid w:val="00F60ACD"/>
    <w:rsid w:val="00F62A5A"/>
    <w:rsid w:val="00F72ABE"/>
    <w:rsid w:val="00F77879"/>
    <w:rsid w:val="00F90932"/>
    <w:rsid w:val="00FA4692"/>
    <w:rsid w:val="00FA4CC3"/>
    <w:rsid w:val="00FB6470"/>
    <w:rsid w:val="00FB6F2D"/>
    <w:rsid w:val="00FF2E8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4776"/>
  <w15:chartTrackingRefBased/>
  <w15:docId w15:val="{13552320-8A86-41F2-8A64-D161CC00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B0D"/>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B0D"/>
    <w:rPr>
      <w:kern w:val="0"/>
      <w14:ligatures w14:val="none"/>
    </w:rPr>
  </w:style>
  <w:style w:type="paragraph" w:styleId="ListParagraph">
    <w:name w:val="List Paragraph"/>
    <w:basedOn w:val="Normal"/>
    <w:uiPriority w:val="34"/>
    <w:qFormat/>
    <w:rsid w:val="00641B0D"/>
    <w:pPr>
      <w:ind w:left="720"/>
      <w:contextualSpacing/>
    </w:pPr>
  </w:style>
  <w:style w:type="paragraph" w:styleId="FootnoteText">
    <w:name w:val="footnote text"/>
    <w:basedOn w:val="Normal"/>
    <w:link w:val="FootnoteTextChar"/>
    <w:uiPriority w:val="99"/>
    <w:semiHidden/>
    <w:unhideWhenUsed/>
    <w:rsid w:val="00EE6D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D13"/>
    <w:rPr>
      <w:kern w:val="0"/>
      <w:sz w:val="20"/>
      <w:szCs w:val="20"/>
      <w14:ligatures w14:val="none"/>
    </w:rPr>
  </w:style>
  <w:style w:type="character" w:styleId="FootnoteReference">
    <w:name w:val="footnote reference"/>
    <w:basedOn w:val="DefaultParagraphFont"/>
    <w:uiPriority w:val="99"/>
    <w:semiHidden/>
    <w:unhideWhenUsed/>
    <w:rsid w:val="00EE6D13"/>
    <w:rPr>
      <w:vertAlign w:val="superscript"/>
    </w:rPr>
  </w:style>
  <w:style w:type="paragraph" w:styleId="BalloonText">
    <w:name w:val="Balloon Text"/>
    <w:basedOn w:val="Normal"/>
    <w:link w:val="BalloonTextChar"/>
    <w:uiPriority w:val="99"/>
    <w:semiHidden/>
    <w:unhideWhenUsed/>
    <w:rsid w:val="00214A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A51"/>
    <w:rPr>
      <w:rFonts w:ascii="Segoe UI" w:hAnsi="Segoe UI" w:cs="Segoe UI"/>
      <w:kern w:val="0"/>
      <w:sz w:val="18"/>
      <w:szCs w:val="18"/>
      <w14:ligatures w14:val="none"/>
    </w:rPr>
  </w:style>
  <w:style w:type="character" w:styleId="Hyperlink">
    <w:name w:val="Hyperlink"/>
    <w:uiPriority w:val="99"/>
    <w:semiHidden/>
    <w:unhideWhenUsed/>
    <w:rsid w:val="00A16A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08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B40AD.F913DCF0"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png@01D07774.1E4A6C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694EB-A58A-4288-B32A-32BC28B4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Dithipe</dc:creator>
  <cp:keywords/>
  <dc:description/>
  <cp:lastModifiedBy>Elethu Nombanga</cp:lastModifiedBy>
  <cp:revision>27</cp:revision>
  <cp:lastPrinted>2024-04-12T09:02:00Z</cp:lastPrinted>
  <dcterms:created xsi:type="dcterms:W3CDTF">2025-01-14T13:58:00Z</dcterms:created>
  <dcterms:modified xsi:type="dcterms:W3CDTF">2026-04-17T18:32:00Z</dcterms:modified>
</cp:coreProperties>
</file>