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                          </w:t>
        <w:tab/>
        <w:t xml:space="preserve">                          </w:t>
      </w:r>
      <w:r w:rsidDel="00000000" w:rsidR="00000000" w:rsidRPr="00000000">
        <w:rPr/>
        <w:drawing>
          <wp:inline distB="0" distT="0" distL="0" distR="0">
            <wp:extent cx="1764051" cy="1600177"/>
            <wp:effectExtent b="0" l="0" r="0" t="0"/>
            <wp:docPr descr="Description: Description: cid:image003.png@01D0DB27.E464C080" id="5" name="image1.png"/>
            <a:graphic>
              <a:graphicData uri="http://schemas.openxmlformats.org/drawingml/2006/picture">
                <pic:pic>
                  <pic:nvPicPr>
                    <pic:cNvPr descr="Description: Description: cid:image003.png@01D0DB27.E464C08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051" cy="16001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 THE HIGH COURT OF SOUTH AFRICA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(GAUTENG DIVISION PRETORIA)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(TRIALS / SPECIAL INTERLOCUTORY COURT ROLL)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06 OCTOBER 2025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BEFORE THE HONOURABLE JUSTICE (K. STRYDOM A J)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JUDGE’S SECRETARY</w:t>
      </w:r>
      <w:r w:rsidDel="00000000" w:rsidR="00000000" w:rsidRPr="00000000">
        <w:rPr>
          <w:b w:val="1"/>
          <w:sz w:val="28"/>
          <w:szCs w:val="28"/>
          <w:rtl w:val="0"/>
        </w:rPr>
        <w:t xml:space="preserve">: Annah Mokwape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CONTACT NUMBER:</w:t>
      </w:r>
      <w:r w:rsidDel="00000000" w:rsidR="00000000" w:rsidRPr="00000000">
        <w:rPr>
          <w:b w:val="1"/>
          <w:sz w:val="28"/>
          <w:szCs w:val="28"/>
          <w:rtl w:val="0"/>
        </w:rPr>
        <w:t xml:space="preserve"> (012) 315 7566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EMAIL ADDRESS: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hyperlink r:id="rId8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 AMokwape@judiciary.org.za</w:t>
        </w:r>
      </w:hyperlink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ff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Arial" w:cs="Arial" w:eastAsia="Arial" w:hAnsi="Arial"/>
          <w:b w:val="1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30"/>
          <w:szCs w:val="30"/>
          <w:rtl w:val="0"/>
        </w:rPr>
        <w:t xml:space="preserve">DIRECTIVE - SIC matters allocated to K Strydom AJ for the week 06  October 2025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1. Matter will be heard in open court daily from 09:30. 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2.The allocated court room will be as noted on the relevant roll.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3. Legal representatives do not have to present themselves for introduction in chambers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4. Matters will be called in order of seniority.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5. Legal representatives must ensure that two hard copies of the properly completed draft order sought are at hand in court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6. Any removals prior to the hearing date must be immediately communicated to Ms Mokwape </w:t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7. It is the duty of the legal representatives to verify that the order granted has been uploaded to Case Lines after a period of no more than 10 days. 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80" w:firstLine="72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843078" cy="1714950"/>
            <wp:effectExtent b="0" l="0" r="0" t="0"/>
            <wp:docPr descr="Description: Description: cid:image003.png@01D0DB27.E464C080" id="6" name="image1.png"/>
            <a:graphic>
              <a:graphicData uri="http://schemas.openxmlformats.org/drawingml/2006/picture">
                <pic:pic>
                  <pic:nvPicPr>
                    <pic:cNvPr descr="Description: Description: cid:image003.png@01D0DB27.E464C08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78" cy="171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IN THE HIGH COURT OF SOUTH AFRICA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(GAUTENG DIVISION PRETORIA)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(TRIALS / SPECIAL INTERLOCUTORY COURT ROLL)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06 OCTOBER 2025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BEFORE THE HONOURABLE JUSTICE (K. STRYDOM A J)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JUDGE’S SECRETARY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Annah Mokwape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CONTACT NUMBER: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(012) 315 7566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AMokwape@judiciary.org.za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NGUTA T P OBO M S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26796/22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BUTHELEZI R OBO K A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27797/19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KUMALO T M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91846/16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STRYDOM C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88026/19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NDOVELA P N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11815/21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TSHAKA N R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54946/21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JALI A</w:t>
        <w:tab/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91478/19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MNTUNGWA L G Z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64660/19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MLAMBO T OBO MINOR</w:t>
        <w:tab/>
        <w:tab/>
        <w:tab/>
        <w:t xml:space="preserve">VS</w:t>
        <w:tab/>
        <w:tab/>
        <w:tab/>
        <w:t xml:space="preserve">RAF</w:t>
        <w:tab/>
        <w:tab/>
        <w:tab/>
        <w:t xml:space="preserve">7454/2020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MANAME T J K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44236/12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MATSIMELA C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47624/19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MADIBANA D P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109787/23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SIMELANE F M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74832/19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NKONYANE P M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28112/19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BLAAUW C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62301/21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MASEKO B P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25660/17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MASEKO S E R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33750/18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SIBANDE B M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63660/16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MNGOMENI N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10517/22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MKANZI B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068381/23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HAVHI F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58774/21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NAMOLA M L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2372/2017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JANSE VAN RENSBURG J</w:t>
        <w:tab/>
        <w:tab/>
        <w:tab/>
        <w:t xml:space="preserve">VS</w:t>
        <w:tab/>
        <w:tab/>
        <w:tab/>
        <w:t xml:space="preserve">RAF</w:t>
        <w:tab/>
        <w:tab/>
        <w:tab/>
        <w:t xml:space="preserve">1670/2022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SATOTA M S OBO MINORS</w:t>
        <w:tab/>
        <w:tab/>
        <w:tab/>
        <w:t xml:space="preserve">VS</w:t>
        <w:tab/>
        <w:tab/>
        <w:tab/>
        <w:t xml:space="preserve">RAF</w:t>
        <w:tab/>
        <w:tab/>
        <w:tab/>
        <w:t xml:space="preserve">38554/17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MOTSHEPE J T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72181/18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NDLOZI N E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117126/23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MANUEL B A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64864/19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LOUW P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76605/19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BURGER T A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27019/18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CUMMING A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79646/16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MDLATHU K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35753/21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MATSETELA T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26081/19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KWINDA C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93530/19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MOKOPI S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44236/21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KHANYILE B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14237/17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VAN ECK K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96139/15</w:t>
      </w:r>
    </w:p>
    <w:sectPr>
      <w:pgSz w:h="16838" w:w="11906" w:orient="portrait"/>
      <w:pgMar w:bottom="1560" w:top="284" w:left="567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 w:val="1"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C6B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C6BCC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14598B"/>
    <w:rPr>
      <w:color w:val="0000ff" w:themeColor="hyperlink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1738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 w:val="1"/>
    <w:rsid w:val="00FF55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%20AMokwape@judiciary.org.z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%20AMokwa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oo98/+BXvv12mXCJqNu2DATpg==">CgMxLjA4AHIhMTQ2T1hqZ1VaZllpV2JuUEVadU0yWlJQdEpYbklPZ0xK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2025-10-02T12:28:00Z</dcterms:created>
  <dc:creator>Sivile Moloi</dc:creator>
</cp:coreProperties>
</file>