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9F17" w14:textId="2A75E4F3" w:rsidR="00641B0D" w:rsidRPr="008A11BD" w:rsidRDefault="00641B0D" w:rsidP="00641B0D">
      <w:pPr>
        <w:shd w:val="clear" w:color="auto" w:fill="FFFFFF"/>
        <w:tabs>
          <w:tab w:val="left" w:pos="5296"/>
        </w:tabs>
        <w:spacing w:before="144" w:after="0" w:line="360" w:lineRule="auto"/>
        <w:jc w:val="center"/>
        <w:rPr>
          <w:rFonts w:ascii="Arial" w:eastAsia="Times New Roman" w:hAnsi="Arial" w:cs="Arial"/>
          <w:color w:val="242121"/>
          <w:lang w:eastAsia="en-ZA"/>
        </w:rPr>
      </w:pPr>
      <w:r w:rsidRPr="008A11BD">
        <w:rPr>
          <w:rFonts w:ascii="Arial" w:hAnsi="Arial" w:cs="Arial"/>
          <w:noProof/>
          <w:lang w:val="en-GB" w:eastAsia="en-GB"/>
        </w:rPr>
        <w:drawing>
          <wp:inline distT="0" distB="0" distL="0" distR="0" wp14:anchorId="0286A08E" wp14:editId="01CA2242">
            <wp:extent cx="1131570" cy="959861"/>
            <wp:effectExtent l="0" t="0" r="0" b="0"/>
            <wp:docPr id="5" name="Picture 1" descr="cid:image003.png@01D07774.1E4A6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07774.1E4A6C90"/>
                    <pic:cNvPicPr>
                      <a:picLocks noChangeAspect="1" noChangeArrowheads="1"/>
                    </pic:cNvPicPr>
                  </pic:nvPicPr>
                  <pic:blipFill>
                    <a:blip r:embed="rId8" r:link="rId9" cstate="print"/>
                    <a:srcRect/>
                    <a:stretch>
                      <a:fillRect/>
                    </a:stretch>
                  </pic:blipFill>
                  <pic:spPr bwMode="auto">
                    <a:xfrm>
                      <a:off x="0" y="0"/>
                      <a:ext cx="1225834" cy="1039821"/>
                    </a:xfrm>
                    <a:prstGeom prst="rect">
                      <a:avLst/>
                    </a:prstGeom>
                    <a:solidFill>
                      <a:schemeClr val="tx1"/>
                    </a:solidFill>
                    <a:ln w="9525">
                      <a:noFill/>
                      <a:miter lim="800000"/>
                      <a:headEnd/>
                      <a:tailEnd/>
                    </a:ln>
                  </pic:spPr>
                </pic:pic>
              </a:graphicData>
            </a:graphic>
          </wp:inline>
        </w:drawing>
      </w:r>
    </w:p>
    <w:p w14:paraId="5664C5D3" w14:textId="66E06A2A" w:rsidR="00641B0D" w:rsidRDefault="00641B0D" w:rsidP="00E10F41">
      <w:pPr>
        <w:spacing w:line="240" w:lineRule="auto"/>
        <w:jc w:val="center"/>
        <w:rPr>
          <w:rFonts w:ascii="Arial" w:hAnsi="Arial" w:cs="Arial"/>
          <w:b/>
        </w:rPr>
      </w:pPr>
      <w:r w:rsidRPr="008A11BD">
        <w:rPr>
          <w:rFonts w:ascii="Arial" w:hAnsi="Arial" w:cs="Arial"/>
          <w:b/>
        </w:rPr>
        <w:t>HIGH COURT OF SOUTH AFRICA</w:t>
      </w:r>
      <w:r w:rsidR="00E10F41">
        <w:rPr>
          <w:rFonts w:ascii="Arial" w:hAnsi="Arial" w:cs="Arial"/>
          <w:b/>
        </w:rPr>
        <w:t>,</w:t>
      </w:r>
      <w:r w:rsidR="00E10F41">
        <w:rPr>
          <w:rFonts w:ascii="Arial" w:hAnsi="Arial" w:cs="Arial"/>
          <w:b/>
        </w:rPr>
        <w:tab/>
      </w:r>
      <w:r w:rsidRPr="008A11BD">
        <w:rPr>
          <w:rFonts w:ascii="Arial" w:hAnsi="Arial" w:cs="Arial"/>
          <w:b/>
        </w:rPr>
        <w:t>GAUTENG HIGH COURT DIVISION, PRETORIA</w:t>
      </w:r>
    </w:p>
    <w:p w14:paraId="175F0487" w14:textId="71E0B0D5" w:rsidR="00E10F41" w:rsidRDefault="00E10F41" w:rsidP="00E10F41">
      <w:pPr>
        <w:spacing w:line="240" w:lineRule="auto"/>
        <w:ind w:left="1440" w:firstLine="720"/>
        <w:rPr>
          <w:rFonts w:ascii="Arial" w:hAnsi="Arial" w:cs="Arial"/>
          <w:b/>
        </w:rPr>
      </w:pPr>
      <w:r>
        <w:rPr>
          <w:rFonts w:ascii="Arial" w:hAnsi="Arial" w:cs="Arial"/>
          <w:b/>
        </w:rPr>
        <w:t>FROM</w:t>
      </w:r>
      <w:r w:rsidR="00E65337">
        <w:rPr>
          <w:rFonts w:ascii="Arial" w:hAnsi="Arial" w:cs="Arial"/>
          <w:b/>
        </w:rPr>
        <w:t xml:space="preserve"> THE</w:t>
      </w:r>
      <w:r>
        <w:rPr>
          <w:rFonts w:ascii="Arial" w:hAnsi="Arial" w:cs="Arial"/>
          <w:b/>
        </w:rPr>
        <w:t xml:space="preserve"> CHAMBERS OF MADAM JUSTICE </w:t>
      </w:r>
      <w:r w:rsidR="0008034A">
        <w:rPr>
          <w:rFonts w:ascii="Arial" w:hAnsi="Arial" w:cs="Arial"/>
          <w:b/>
        </w:rPr>
        <w:t xml:space="preserve">PN MANAMELA </w:t>
      </w:r>
    </w:p>
    <w:p w14:paraId="6192316B" w14:textId="3908233A" w:rsidR="00E10F41" w:rsidRDefault="00E10F41" w:rsidP="00E10F41">
      <w:pPr>
        <w:pBdr>
          <w:bottom w:val="single" w:sz="12" w:space="1" w:color="auto"/>
        </w:pBdr>
        <w:spacing w:line="240" w:lineRule="auto"/>
        <w:rPr>
          <w:rFonts w:ascii="Arial" w:hAnsi="Arial" w:cs="Arial"/>
          <w:b/>
        </w:rPr>
      </w:pPr>
    </w:p>
    <w:p w14:paraId="4075E59A" w14:textId="2279DAC5" w:rsidR="00641B0D" w:rsidRDefault="0008034A" w:rsidP="00E10F41">
      <w:pPr>
        <w:pStyle w:val="ListParagraph"/>
        <w:shd w:val="clear" w:color="auto" w:fill="FFFFFF"/>
        <w:spacing w:before="144" w:after="0"/>
        <w:ind w:left="6480"/>
        <w:rPr>
          <w:rFonts w:ascii="Arial" w:hAnsi="Arial" w:cs="Arial"/>
        </w:rPr>
      </w:pPr>
      <w:r>
        <w:rPr>
          <w:rFonts w:ascii="Arial" w:hAnsi="Arial" w:cs="Arial"/>
        </w:rPr>
        <w:t>06 October</w:t>
      </w:r>
      <w:r w:rsidR="00E10F41" w:rsidRPr="00E10F41">
        <w:rPr>
          <w:rFonts w:ascii="Arial" w:hAnsi="Arial" w:cs="Arial"/>
        </w:rPr>
        <w:t xml:space="preserve"> 2025</w:t>
      </w:r>
    </w:p>
    <w:p w14:paraId="2C59A447" w14:textId="2072DA18" w:rsidR="00E10F41" w:rsidRDefault="00E10F41" w:rsidP="00E10F41">
      <w:pPr>
        <w:shd w:val="clear" w:color="auto" w:fill="FFFFFF"/>
        <w:spacing w:before="144" w:after="0"/>
        <w:rPr>
          <w:rFonts w:ascii="Arial" w:eastAsia="Times New Roman" w:hAnsi="Arial" w:cs="Arial"/>
          <w:color w:val="242121"/>
          <w:sz w:val="24"/>
          <w:szCs w:val="24"/>
          <w:lang w:eastAsia="en-ZA"/>
        </w:rPr>
      </w:pPr>
      <w:r>
        <w:rPr>
          <w:rFonts w:ascii="Arial" w:eastAsia="Times New Roman" w:hAnsi="Arial" w:cs="Arial"/>
          <w:color w:val="242121"/>
          <w:sz w:val="24"/>
          <w:szCs w:val="24"/>
          <w:lang w:eastAsia="en-ZA"/>
        </w:rPr>
        <w:t>TO: ALL LEGA</w:t>
      </w:r>
      <w:r w:rsidR="002C402F">
        <w:rPr>
          <w:rFonts w:ascii="Arial" w:eastAsia="Times New Roman" w:hAnsi="Arial" w:cs="Arial"/>
          <w:color w:val="242121"/>
          <w:sz w:val="24"/>
          <w:szCs w:val="24"/>
          <w:lang w:eastAsia="en-ZA"/>
        </w:rPr>
        <w:t>L</w:t>
      </w:r>
      <w:r>
        <w:rPr>
          <w:rFonts w:ascii="Arial" w:eastAsia="Times New Roman" w:hAnsi="Arial" w:cs="Arial"/>
          <w:color w:val="242121"/>
          <w:sz w:val="24"/>
          <w:szCs w:val="24"/>
          <w:lang w:eastAsia="en-ZA"/>
        </w:rPr>
        <w:t xml:space="preserve"> PRACTITIONERS</w:t>
      </w:r>
    </w:p>
    <w:p w14:paraId="3DC3E870" w14:textId="77777777" w:rsidR="00210D5D" w:rsidRDefault="00210D5D" w:rsidP="00E10F41">
      <w:pPr>
        <w:shd w:val="clear" w:color="auto" w:fill="FFFFFF"/>
        <w:spacing w:before="144" w:after="0"/>
        <w:rPr>
          <w:rFonts w:ascii="Arial" w:eastAsia="Times New Roman" w:hAnsi="Arial" w:cs="Arial"/>
          <w:color w:val="242121"/>
          <w:sz w:val="24"/>
          <w:szCs w:val="24"/>
          <w:lang w:eastAsia="en-ZA"/>
        </w:rPr>
      </w:pPr>
    </w:p>
    <w:p w14:paraId="7AFEB23B" w14:textId="23B11603" w:rsidR="00E10F41" w:rsidRDefault="00E10F41" w:rsidP="00E10F41">
      <w:pPr>
        <w:shd w:val="clear" w:color="auto" w:fill="FFFFFF"/>
        <w:spacing w:before="144" w:after="0"/>
        <w:jc w:val="center"/>
        <w:rPr>
          <w:rFonts w:ascii="Arial" w:eastAsia="Times New Roman" w:hAnsi="Arial" w:cs="Arial"/>
          <w:b/>
          <w:color w:val="242121"/>
          <w:sz w:val="28"/>
          <w:szCs w:val="28"/>
          <w:u w:val="single"/>
          <w:lang w:eastAsia="en-ZA"/>
        </w:rPr>
      </w:pPr>
      <w:r w:rsidRPr="00E10F41">
        <w:rPr>
          <w:rFonts w:ascii="Arial" w:eastAsia="Times New Roman" w:hAnsi="Arial" w:cs="Arial"/>
          <w:b/>
          <w:color w:val="242121"/>
          <w:sz w:val="28"/>
          <w:szCs w:val="28"/>
          <w:u w:val="single"/>
          <w:lang w:eastAsia="en-ZA"/>
        </w:rPr>
        <w:t>DIRECTIVE</w:t>
      </w:r>
    </w:p>
    <w:p w14:paraId="03C8BBE3" w14:textId="6F65DDA4" w:rsidR="00E10F41" w:rsidRDefault="00E10F41" w:rsidP="00E10F41">
      <w:pPr>
        <w:shd w:val="clear" w:color="auto" w:fill="FFFFFF"/>
        <w:spacing w:before="144" w:after="0"/>
        <w:jc w:val="center"/>
        <w:rPr>
          <w:rFonts w:ascii="Arial" w:eastAsia="Times New Roman" w:hAnsi="Arial" w:cs="Arial"/>
          <w:b/>
          <w:color w:val="242121"/>
          <w:sz w:val="28"/>
          <w:szCs w:val="28"/>
          <w:u w:val="single"/>
          <w:lang w:eastAsia="en-ZA"/>
        </w:rPr>
      </w:pPr>
      <w:r>
        <w:rPr>
          <w:rFonts w:ascii="Arial" w:eastAsia="Times New Roman" w:hAnsi="Arial" w:cs="Arial"/>
          <w:b/>
          <w:color w:val="242121"/>
          <w:sz w:val="28"/>
          <w:szCs w:val="28"/>
          <w:u w:val="single"/>
          <w:lang w:eastAsia="en-ZA"/>
        </w:rPr>
        <w:t xml:space="preserve">UNOPPOSED MOTIONS: </w:t>
      </w:r>
      <w:r w:rsidR="0008034A">
        <w:rPr>
          <w:rFonts w:ascii="Arial" w:eastAsia="Times New Roman" w:hAnsi="Arial" w:cs="Arial"/>
          <w:b/>
          <w:color w:val="242121"/>
          <w:sz w:val="28"/>
          <w:szCs w:val="28"/>
          <w:u w:val="single"/>
          <w:lang w:eastAsia="en-ZA"/>
        </w:rPr>
        <w:t>8</w:t>
      </w:r>
      <w:r>
        <w:rPr>
          <w:rFonts w:ascii="Arial" w:eastAsia="Times New Roman" w:hAnsi="Arial" w:cs="Arial"/>
          <w:b/>
          <w:color w:val="242121"/>
          <w:sz w:val="28"/>
          <w:szCs w:val="28"/>
          <w:u w:val="single"/>
          <w:lang w:eastAsia="en-ZA"/>
        </w:rPr>
        <w:t xml:space="preserve"> &amp; </w:t>
      </w:r>
      <w:r w:rsidR="0008034A">
        <w:rPr>
          <w:rFonts w:ascii="Arial" w:eastAsia="Times New Roman" w:hAnsi="Arial" w:cs="Arial"/>
          <w:b/>
          <w:color w:val="242121"/>
          <w:sz w:val="28"/>
          <w:szCs w:val="28"/>
          <w:u w:val="single"/>
          <w:lang w:eastAsia="en-ZA"/>
        </w:rPr>
        <w:t>10</w:t>
      </w:r>
      <w:r>
        <w:rPr>
          <w:rFonts w:ascii="Arial" w:eastAsia="Times New Roman" w:hAnsi="Arial" w:cs="Arial"/>
          <w:b/>
          <w:color w:val="242121"/>
          <w:sz w:val="28"/>
          <w:szCs w:val="28"/>
          <w:u w:val="single"/>
          <w:lang w:eastAsia="en-ZA"/>
        </w:rPr>
        <w:t xml:space="preserve"> </w:t>
      </w:r>
      <w:r w:rsidR="0008034A">
        <w:rPr>
          <w:rFonts w:ascii="Arial" w:eastAsia="Times New Roman" w:hAnsi="Arial" w:cs="Arial"/>
          <w:b/>
          <w:color w:val="242121"/>
          <w:sz w:val="28"/>
          <w:szCs w:val="28"/>
          <w:u w:val="single"/>
          <w:lang w:eastAsia="en-ZA"/>
        </w:rPr>
        <w:t>October</w:t>
      </w:r>
      <w:r>
        <w:rPr>
          <w:rFonts w:ascii="Arial" w:eastAsia="Times New Roman" w:hAnsi="Arial" w:cs="Arial"/>
          <w:b/>
          <w:color w:val="242121"/>
          <w:sz w:val="28"/>
          <w:szCs w:val="28"/>
          <w:u w:val="single"/>
          <w:lang w:eastAsia="en-ZA"/>
        </w:rPr>
        <w:t xml:space="preserve"> 2025</w:t>
      </w:r>
    </w:p>
    <w:p w14:paraId="5795694B" w14:textId="740CCFA9" w:rsidR="00E10F41" w:rsidRDefault="00E10F41" w:rsidP="00E10F41">
      <w:pPr>
        <w:shd w:val="clear" w:color="auto" w:fill="FFFFFF"/>
        <w:spacing w:before="144" w:after="0"/>
        <w:jc w:val="center"/>
        <w:rPr>
          <w:rFonts w:ascii="Arial" w:eastAsia="Times New Roman" w:hAnsi="Arial" w:cs="Arial"/>
          <w:b/>
          <w:color w:val="242121"/>
          <w:sz w:val="28"/>
          <w:szCs w:val="28"/>
          <w:u w:val="single"/>
          <w:lang w:eastAsia="en-ZA"/>
        </w:rPr>
      </w:pPr>
      <w:r>
        <w:rPr>
          <w:rFonts w:ascii="Arial" w:eastAsia="Times New Roman" w:hAnsi="Arial" w:cs="Arial"/>
          <w:b/>
          <w:color w:val="242121"/>
          <w:sz w:val="28"/>
          <w:szCs w:val="28"/>
          <w:u w:val="single"/>
          <w:lang w:eastAsia="en-ZA"/>
        </w:rPr>
        <w:t xml:space="preserve">BEFORE MADAM JUSTICE </w:t>
      </w:r>
      <w:r w:rsidR="0008034A">
        <w:rPr>
          <w:rFonts w:ascii="Arial" w:eastAsia="Times New Roman" w:hAnsi="Arial" w:cs="Arial"/>
          <w:b/>
          <w:color w:val="242121"/>
          <w:sz w:val="28"/>
          <w:szCs w:val="28"/>
          <w:u w:val="single"/>
          <w:lang w:eastAsia="en-ZA"/>
        </w:rPr>
        <w:t>PN MANAMELA</w:t>
      </w:r>
    </w:p>
    <w:p w14:paraId="3AB94463" w14:textId="77777777" w:rsidR="00A25FDA" w:rsidRDefault="00A25FDA" w:rsidP="00E10F41">
      <w:pPr>
        <w:shd w:val="clear" w:color="auto" w:fill="FFFFFF"/>
        <w:spacing w:before="144" w:after="0"/>
        <w:jc w:val="center"/>
        <w:rPr>
          <w:rFonts w:ascii="Arial" w:eastAsia="Times New Roman" w:hAnsi="Arial" w:cs="Arial"/>
          <w:color w:val="242121"/>
          <w:sz w:val="20"/>
          <w:szCs w:val="20"/>
          <w:u w:val="single"/>
          <w:lang w:eastAsia="en-ZA"/>
        </w:rPr>
      </w:pPr>
    </w:p>
    <w:p w14:paraId="62EA69C9" w14:textId="55917D2E" w:rsidR="00E10F41" w:rsidRPr="00A25FDA" w:rsidRDefault="00E10F41" w:rsidP="00E10F41">
      <w:pPr>
        <w:shd w:val="clear" w:color="auto" w:fill="FFFFFF"/>
        <w:spacing w:before="144" w:after="0"/>
        <w:jc w:val="center"/>
        <w:rPr>
          <w:rFonts w:ascii="Arial" w:eastAsia="Times New Roman" w:hAnsi="Arial" w:cs="Arial"/>
          <w:color w:val="242121"/>
          <w:sz w:val="20"/>
          <w:szCs w:val="20"/>
          <w:u w:val="single"/>
          <w:lang w:eastAsia="en-ZA"/>
        </w:rPr>
      </w:pPr>
      <w:r w:rsidRPr="00A25FDA">
        <w:rPr>
          <w:rFonts w:ascii="Arial" w:eastAsia="Times New Roman" w:hAnsi="Arial" w:cs="Arial"/>
          <w:color w:val="242121"/>
          <w:sz w:val="20"/>
          <w:szCs w:val="20"/>
          <w:u w:val="single"/>
          <w:lang w:eastAsia="en-ZA"/>
        </w:rPr>
        <w:t xml:space="preserve">JUDGE’S SECRETARY: </w:t>
      </w:r>
      <w:r w:rsidR="0008034A">
        <w:rPr>
          <w:rFonts w:ascii="Arial" w:eastAsia="Times New Roman" w:hAnsi="Arial" w:cs="Arial"/>
          <w:color w:val="242121"/>
          <w:sz w:val="20"/>
          <w:szCs w:val="20"/>
          <w:u w:val="single"/>
          <w:lang w:eastAsia="en-ZA"/>
        </w:rPr>
        <w:t>ESTHER RIKHOTSO</w:t>
      </w:r>
    </w:p>
    <w:p w14:paraId="0FE54F58" w14:textId="2A916894" w:rsidR="00E10F41" w:rsidRPr="00A25FDA" w:rsidRDefault="00E10F41" w:rsidP="00E10F41">
      <w:pPr>
        <w:shd w:val="clear" w:color="auto" w:fill="FFFFFF"/>
        <w:spacing w:before="144" w:after="0"/>
        <w:jc w:val="center"/>
        <w:rPr>
          <w:rFonts w:ascii="Arial" w:eastAsia="Times New Roman" w:hAnsi="Arial" w:cs="Arial"/>
          <w:color w:val="242121"/>
          <w:sz w:val="20"/>
          <w:szCs w:val="20"/>
          <w:u w:val="single"/>
          <w:lang w:eastAsia="en-ZA"/>
        </w:rPr>
      </w:pPr>
      <w:r w:rsidRPr="00A25FDA">
        <w:rPr>
          <w:rFonts w:ascii="Arial" w:eastAsia="Times New Roman" w:hAnsi="Arial" w:cs="Arial"/>
          <w:color w:val="242121"/>
          <w:sz w:val="20"/>
          <w:szCs w:val="20"/>
          <w:u w:val="single"/>
          <w:lang w:eastAsia="en-ZA"/>
        </w:rPr>
        <w:t>Email:</w:t>
      </w:r>
      <w:r w:rsidR="00A25FDA">
        <w:rPr>
          <w:rFonts w:ascii="Arial" w:eastAsia="Times New Roman" w:hAnsi="Arial" w:cs="Arial"/>
          <w:color w:val="242121"/>
          <w:sz w:val="20"/>
          <w:szCs w:val="20"/>
          <w:u w:val="single"/>
          <w:lang w:eastAsia="en-ZA"/>
        </w:rPr>
        <w:t xml:space="preserve"> </w:t>
      </w:r>
      <w:r w:rsidR="0008034A" w:rsidRPr="0008034A">
        <w:rPr>
          <w:rFonts w:ascii="Arial" w:eastAsia="Times New Roman" w:hAnsi="Arial" w:cs="Arial"/>
          <w:color w:val="242121"/>
          <w:sz w:val="20"/>
          <w:szCs w:val="20"/>
          <w:u w:val="single"/>
          <w:lang w:eastAsia="en-ZA"/>
        </w:rPr>
        <w:t>ERikhotso@judiciary.org.za</w:t>
      </w:r>
    </w:p>
    <w:p w14:paraId="358CC981" w14:textId="00FA2B9D" w:rsidR="00E10F41" w:rsidRPr="00210D5D" w:rsidRDefault="00E10F41" w:rsidP="00E10F41">
      <w:pPr>
        <w:shd w:val="clear" w:color="auto" w:fill="FFFFFF"/>
        <w:spacing w:before="144" w:after="0"/>
        <w:jc w:val="center"/>
        <w:rPr>
          <w:rFonts w:ascii="Arial" w:eastAsia="Times New Roman" w:hAnsi="Arial" w:cs="Arial"/>
          <w:color w:val="242121"/>
          <w:sz w:val="24"/>
          <w:szCs w:val="24"/>
          <w:u w:val="single"/>
          <w:lang w:eastAsia="en-ZA"/>
        </w:rPr>
      </w:pPr>
      <w:r w:rsidRPr="00210D5D">
        <w:rPr>
          <w:rFonts w:ascii="Arial" w:eastAsia="Times New Roman" w:hAnsi="Arial" w:cs="Arial"/>
          <w:color w:val="242121"/>
          <w:sz w:val="24"/>
          <w:szCs w:val="24"/>
          <w:u w:val="single"/>
          <w:lang w:eastAsia="en-ZA"/>
        </w:rPr>
        <w:t xml:space="preserve">Tel: </w:t>
      </w:r>
      <w:r w:rsidR="0008034A" w:rsidRPr="0008034A">
        <w:rPr>
          <w:rFonts w:ascii="Arial" w:eastAsia="Times New Roman" w:hAnsi="Arial" w:cs="Arial"/>
          <w:color w:val="242121"/>
          <w:sz w:val="24"/>
          <w:szCs w:val="24"/>
          <w:u w:val="single"/>
          <w:lang w:eastAsia="en-ZA"/>
        </w:rPr>
        <w:t>012 492 6877</w:t>
      </w:r>
    </w:p>
    <w:p w14:paraId="314CD2A8" w14:textId="61E9668B" w:rsidR="00A25FDA" w:rsidRPr="00210D5D" w:rsidRDefault="00A25FDA" w:rsidP="00A25FDA">
      <w:pPr>
        <w:shd w:val="clear" w:color="auto" w:fill="FFFFFF"/>
        <w:spacing w:before="144" w:after="0"/>
        <w:rPr>
          <w:rFonts w:ascii="Arial" w:eastAsia="Times New Roman" w:hAnsi="Arial" w:cs="Arial"/>
          <w:color w:val="242121"/>
          <w:sz w:val="24"/>
          <w:szCs w:val="24"/>
          <w:u w:val="single"/>
          <w:lang w:eastAsia="en-ZA"/>
        </w:rPr>
      </w:pPr>
    </w:p>
    <w:p w14:paraId="520FD9B5" w14:textId="56E76852" w:rsidR="00A25FDA" w:rsidRPr="00210D5D" w:rsidRDefault="00A25FDA" w:rsidP="00A25FDA">
      <w:pPr>
        <w:pStyle w:val="ListParagraph"/>
        <w:numPr>
          <w:ilvl w:val="0"/>
          <w:numId w:val="6"/>
        </w:numPr>
        <w:shd w:val="clear" w:color="auto" w:fill="FFFFFF"/>
        <w:spacing w:before="144" w:after="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 xml:space="preserve">All hearings will be conducted in </w:t>
      </w:r>
      <w:r w:rsidRPr="00210D5D">
        <w:rPr>
          <w:rFonts w:ascii="Arial" w:eastAsia="Times New Roman" w:hAnsi="Arial" w:cs="Arial"/>
          <w:b/>
          <w:color w:val="242121"/>
          <w:sz w:val="24"/>
          <w:szCs w:val="24"/>
          <w:lang w:eastAsia="en-ZA"/>
        </w:rPr>
        <w:t>Open Court</w:t>
      </w:r>
      <w:r w:rsidRPr="00210D5D">
        <w:rPr>
          <w:rFonts w:ascii="Arial" w:eastAsia="Times New Roman" w:hAnsi="Arial" w:cs="Arial"/>
          <w:color w:val="242121"/>
          <w:sz w:val="24"/>
          <w:szCs w:val="24"/>
          <w:lang w:eastAsia="en-ZA"/>
        </w:rPr>
        <w:t xml:space="preserve"> at </w:t>
      </w:r>
      <w:r w:rsidRPr="00210D5D">
        <w:rPr>
          <w:rFonts w:ascii="Arial" w:eastAsia="Times New Roman" w:hAnsi="Arial" w:cs="Arial"/>
          <w:b/>
          <w:color w:val="242121"/>
          <w:sz w:val="24"/>
          <w:szCs w:val="24"/>
          <w:lang w:eastAsia="en-ZA"/>
        </w:rPr>
        <w:t>10h00.</w:t>
      </w:r>
    </w:p>
    <w:p w14:paraId="0699E4AA" w14:textId="6B7C2231" w:rsidR="00A25FDA" w:rsidRPr="00210D5D" w:rsidRDefault="00A25FDA" w:rsidP="00A25FDA">
      <w:pPr>
        <w:shd w:val="clear" w:color="auto" w:fill="FFFFFF"/>
        <w:spacing w:before="144" w:after="0"/>
        <w:ind w:left="72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(Details of the court allocated must be checked on the daily roll)</w:t>
      </w:r>
    </w:p>
    <w:p w14:paraId="18F69985" w14:textId="710415C6" w:rsidR="00A25FDA" w:rsidRPr="00210D5D" w:rsidRDefault="00A25FDA" w:rsidP="00A25FDA">
      <w:pPr>
        <w:pStyle w:val="ListParagraph"/>
        <w:numPr>
          <w:ilvl w:val="0"/>
          <w:numId w:val="6"/>
        </w:numPr>
        <w:shd w:val="clear" w:color="auto" w:fill="FFFFFF"/>
        <w:spacing w:before="144" w:after="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 xml:space="preserve">Parties must bring </w:t>
      </w:r>
      <w:r w:rsidRPr="00210D5D">
        <w:rPr>
          <w:rFonts w:ascii="Arial" w:eastAsia="Times New Roman" w:hAnsi="Arial" w:cs="Arial"/>
          <w:b/>
          <w:color w:val="242121"/>
          <w:sz w:val="24"/>
          <w:szCs w:val="24"/>
          <w:lang w:eastAsia="en-ZA"/>
        </w:rPr>
        <w:t>ONE hard copy of Draft order</w:t>
      </w:r>
      <w:r w:rsidRPr="00210D5D">
        <w:rPr>
          <w:rFonts w:ascii="Arial" w:eastAsia="Times New Roman" w:hAnsi="Arial" w:cs="Arial"/>
          <w:color w:val="242121"/>
          <w:sz w:val="24"/>
          <w:szCs w:val="24"/>
          <w:lang w:eastAsia="en-ZA"/>
        </w:rPr>
        <w:t xml:space="preserve"> sought.</w:t>
      </w:r>
    </w:p>
    <w:p w14:paraId="5F6FEA86" w14:textId="19CBBFFD" w:rsidR="00A25FDA" w:rsidRPr="00210D5D" w:rsidRDefault="00A25FDA" w:rsidP="00A25FDA">
      <w:pPr>
        <w:pStyle w:val="ListParagraph"/>
        <w:shd w:val="clear" w:color="auto" w:fill="FFFFFF"/>
        <w:spacing w:before="144" w:after="0"/>
        <w:rPr>
          <w:rFonts w:ascii="Arial" w:eastAsia="Times New Roman" w:hAnsi="Arial" w:cs="Arial"/>
          <w:color w:val="242121"/>
          <w:sz w:val="24"/>
          <w:szCs w:val="24"/>
          <w:lang w:eastAsia="en-ZA"/>
        </w:rPr>
      </w:pPr>
    </w:p>
    <w:p w14:paraId="3891184A" w14:textId="4450F881" w:rsidR="00A25FDA" w:rsidRPr="00210D5D" w:rsidRDefault="00A25FDA" w:rsidP="0008034A">
      <w:pPr>
        <w:pStyle w:val="ListParagraph"/>
        <w:numPr>
          <w:ilvl w:val="0"/>
          <w:numId w:val="6"/>
        </w:numPr>
        <w:shd w:val="clear" w:color="auto" w:fill="FFFFFF"/>
        <w:spacing w:before="144" w:after="0"/>
        <w:jc w:val="both"/>
        <w:rPr>
          <w:rFonts w:ascii="Arial" w:eastAsia="Times New Roman" w:hAnsi="Arial" w:cs="Arial"/>
          <w:color w:val="242121"/>
          <w:sz w:val="24"/>
          <w:szCs w:val="24"/>
          <w:lang w:eastAsia="en-ZA"/>
        </w:rPr>
      </w:pPr>
      <w:r w:rsidRPr="00210D5D">
        <w:rPr>
          <w:rFonts w:ascii="Arial" w:eastAsia="Times New Roman" w:hAnsi="Arial" w:cs="Arial"/>
          <w:b/>
          <w:color w:val="242121"/>
          <w:sz w:val="24"/>
          <w:szCs w:val="24"/>
          <w:lang w:eastAsia="en-ZA"/>
        </w:rPr>
        <w:t>Draft orders</w:t>
      </w:r>
      <w:r w:rsidRPr="00210D5D">
        <w:rPr>
          <w:rFonts w:ascii="Arial" w:eastAsia="Times New Roman" w:hAnsi="Arial" w:cs="Arial"/>
          <w:color w:val="242121"/>
          <w:sz w:val="24"/>
          <w:szCs w:val="24"/>
          <w:lang w:eastAsia="en-ZA"/>
        </w:rPr>
        <w:t xml:space="preserve"> must correctly indicate the Judge’s </w:t>
      </w:r>
      <w:r w:rsidR="0008034A">
        <w:rPr>
          <w:rFonts w:ascii="Arial" w:eastAsia="Times New Roman" w:hAnsi="Arial" w:cs="Arial"/>
          <w:color w:val="242121"/>
          <w:sz w:val="24"/>
          <w:szCs w:val="24"/>
          <w:lang w:eastAsia="en-ZA"/>
        </w:rPr>
        <w:t xml:space="preserve">initials and </w:t>
      </w:r>
      <w:r w:rsidRPr="00210D5D">
        <w:rPr>
          <w:rFonts w:ascii="Arial" w:eastAsia="Times New Roman" w:hAnsi="Arial" w:cs="Arial"/>
          <w:color w:val="242121"/>
          <w:sz w:val="24"/>
          <w:szCs w:val="24"/>
          <w:lang w:eastAsia="en-ZA"/>
        </w:rPr>
        <w:t xml:space="preserve">name </w:t>
      </w:r>
      <w:r w:rsidRPr="0008034A">
        <w:rPr>
          <w:rFonts w:ascii="Arial" w:eastAsia="Times New Roman" w:hAnsi="Arial" w:cs="Arial"/>
          <w:b/>
          <w:bCs/>
          <w:color w:val="242121"/>
          <w:sz w:val="24"/>
          <w:szCs w:val="24"/>
          <w:lang w:eastAsia="en-ZA"/>
        </w:rPr>
        <w:t xml:space="preserve">(i.e. </w:t>
      </w:r>
      <w:r w:rsidR="0008034A" w:rsidRPr="0008034A">
        <w:rPr>
          <w:rFonts w:ascii="Arial" w:eastAsia="Times New Roman" w:hAnsi="Arial" w:cs="Arial"/>
          <w:b/>
          <w:bCs/>
          <w:color w:val="242121"/>
          <w:sz w:val="24"/>
          <w:szCs w:val="24"/>
          <w:lang w:eastAsia="en-ZA"/>
        </w:rPr>
        <w:t>PN Manamela AJ</w:t>
      </w:r>
      <w:r w:rsidRPr="0008034A">
        <w:rPr>
          <w:rFonts w:ascii="Arial" w:eastAsia="Times New Roman" w:hAnsi="Arial" w:cs="Arial"/>
          <w:b/>
          <w:bCs/>
          <w:color w:val="242121"/>
          <w:sz w:val="24"/>
          <w:szCs w:val="24"/>
          <w:lang w:eastAsia="en-ZA"/>
        </w:rPr>
        <w:t>)</w:t>
      </w:r>
      <w:r w:rsidRPr="00210D5D">
        <w:rPr>
          <w:rFonts w:ascii="Arial" w:eastAsia="Times New Roman" w:hAnsi="Arial" w:cs="Arial"/>
          <w:color w:val="242121"/>
          <w:sz w:val="24"/>
          <w:szCs w:val="24"/>
          <w:lang w:eastAsia="en-ZA"/>
        </w:rPr>
        <w:t>, date on which the matter was heard, in which Court and at the end of the draft order the party must indicate the name and the contact details of their counsel and their instructing attorney.</w:t>
      </w:r>
    </w:p>
    <w:p w14:paraId="67E7CBCE" w14:textId="77777777" w:rsidR="00A25FDA" w:rsidRPr="00210D5D" w:rsidRDefault="00A25FDA" w:rsidP="00A25FDA">
      <w:pPr>
        <w:pStyle w:val="ListParagraph"/>
        <w:rPr>
          <w:rFonts w:ascii="Arial" w:eastAsia="Times New Roman" w:hAnsi="Arial" w:cs="Arial"/>
          <w:color w:val="242121"/>
          <w:sz w:val="24"/>
          <w:szCs w:val="24"/>
          <w:lang w:eastAsia="en-ZA"/>
        </w:rPr>
      </w:pPr>
    </w:p>
    <w:p w14:paraId="24ABC47C" w14:textId="3920B272" w:rsidR="00A25FDA" w:rsidRPr="00210D5D" w:rsidRDefault="00A25FDA" w:rsidP="0008034A">
      <w:pPr>
        <w:pStyle w:val="ListParagraph"/>
        <w:numPr>
          <w:ilvl w:val="0"/>
          <w:numId w:val="6"/>
        </w:numPr>
        <w:shd w:val="clear" w:color="auto" w:fill="FFFFFF"/>
        <w:spacing w:before="144" w:after="0"/>
        <w:jc w:val="both"/>
        <w:rPr>
          <w:rFonts w:ascii="Arial" w:eastAsia="Times New Roman" w:hAnsi="Arial" w:cs="Arial"/>
          <w:color w:val="242121"/>
          <w:sz w:val="24"/>
          <w:szCs w:val="24"/>
          <w:lang w:eastAsia="en-ZA"/>
        </w:rPr>
      </w:pPr>
      <w:r w:rsidRPr="00210D5D">
        <w:rPr>
          <w:rFonts w:ascii="Arial" w:eastAsia="Times New Roman" w:hAnsi="Arial" w:cs="Arial"/>
          <w:b/>
          <w:color w:val="242121"/>
          <w:sz w:val="24"/>
          <w:szCs w:val="24"/>
          <w:lang w:eastAsia="en-ZA"/>
        </w:rPr>
        <w:t>A practice note, to be filed by no later than 16h00, two days before the matter is to be heard</w:t>
      </w:r>
      <w:r w:rsidRPr="00210D5D">
        <w:rPr>
          <w:rFonts w:ascii="Arial" w:eastAsia="Times New Roman" w:hAnsi="Arial" w:cs="Arial"/>
          <w:color w:val="242121"/>
          <w:sz w:val="24"/>
          <w:szCs w:val="24"/>
          <w:lang w:eastAsia="en-ZA"/>
        </w:rPr>
        <w:t xml:space="preserve">, stating the nature of the application, the date and the number on the roll and contact details (including email address) of the legal practitioner, must be filed on </w:t>
      </w:r>
      <w:r w:rsidR="009B25F3" w:rsidRPr="00210D5D">
        <w:rPr>
          <w:rFonts w:ascii="Arial" w:eastAsia="Times New Roman" w:hAnsi="Arial" w:cs="Arial"/>
          <w:color w:val="242121"/>
          <w:sz w:val="24"/>
          <w:szCs w:val="24"/>
          <w:lang w:eastAsia="en-ZA"/>
        </w:rPr>
        <w:t>Case lines</w:t>
      </w:r>
      <w:r w:rsidRPr="00210D5D">
        <w:rPr>
          <w:rFonts w:ascii="Arial" w:eastAsia="Times New Roman" w:hAnsi="Arial" w:cs="Arial"/>
          <w:color w:val="242121"/>
          <w:sz w:val="24"/>
          <w:szCs w:val="24"/>
          <w:lang w:eastAsia="en-ZA"/>
        </w:rPr>
        <w:t>. No practice notes or other documents may be uploaded thereafter without the Judge’s leave. If it has it will not be entertained</w:t>
      </w:r>
      <w:r w:rsidR="00210D5D" w:rsidRPr="00210D5D">
        <w:rPr>
          <w:rFonts w:ascii="Arial" w:eastAsia="Times New Roman" w:hAnsi="Arial" w:cs="Arial"/>
          <w:color w:val="242121"/>
          <w:sz w:val="24"/>
          <w:szCs w:val="24"/>
          <w:lang w:eastAsia="en-ZA"/>
        </w:rPr>
        <w:t>.</w:t>
      </w:r>
    </w:p>
    <w:p w14:paraId="6EF7B994" w14:textId="77777777" w:rsidR="00210D5D" w:rsidRPr="00210D5D" w:rsidRDefault="00210D5D" w:rsidP="00210D5D">
      <w:pPr>
        <w:pStyle w:val="ListParagraph"/>
        <w:rPr>
          <w:rFonts w:ascii="Arial" w:eastAsia="Times New Roman" w:hAnsi="Arial" w:cs="Arial"/>
          <w:color w:val="242121"/>
          <w:sz w:val="24"/>
          <w:szCs w:val="24"/>
          <w:lang w:eastAsia="en-ZA"/>
        </w:rPr>
      </w:pPr>
    </w:p>
    <w:p w14:paraId="0E363443" w14:textId="0B5F8EF3" w:rsidR="00210D5D" w:rsidRPr="00210D5D" w:rsidRDefault="00210D5D" w:rsidP="0008034A">
      <w:pPr>
        <w:pStyle w:val="ListParagraph"/>
        <w:numPr>
          <w:ilvl w:val="0"/>
          <w:numId w:val="6"/>
        </w:numPr>
        <w:shd w:val="clear" w:color="auto" w:fill="FFFFFF"/>
        <w:spacing w:before="144" w:after="0"/>
        <w:jc w:val="both"/>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lastRenderedPageBreak/>
        <w:t xml:space="preserve">Parties must ensure that a case profile is created for their matter on </w:t>
      </w:r>
      <w:r w:rsidR="00395BF6" w:rsidRPr="00210D5D">
        <w:rPr>
          <w:rFonts w:ascii="Arial" w:eastAsia="Times New Roman" w:hAnsi="Arial" w:cs="Arial"/>
          <w:color w:val="242121"/>
          <w:sz w:val="24"/>
          <w:szCs w:val="24"/>
          <w:lang w:eastAsia="en-ZA"/>
        </w:rPr>
        <w:t>case lines</w:t>
      </w:r>
      <w:r w:rsidRPr="00210D5D">
        <w:rPr>
          <w:rFonts w:ascii="Arial" w:eastAsia="Times New Roman" w:hAnsi="Arial" w:cs="Arial"/>
          <w:color w:val="242121"/>
          <w:sz w:val="24"/>
          <w:szCs w:val="24"/>
          <w:lang w:eastAsia="en-ZA"/>
        </w:rPr>
        <w:t>, and once the roll is made available to Judge, no documents may be uploaded without the express permission of the Judge, save for practice notes as per paragraph 4.</w:t>
      </w:r>
    </w:p>
    <w:p w14:paraId="2B574F57" w14:textId="77777777" w:rsidR="00210D5D" w:rsidRPr="00210D5D" w:rsidRDefault="00210D5D" w:rsidP="00210D5D">
      <w:pPr>
        <w:pStyle w:val="ListParagraph"/>
        <w:rPr>
          <w:rFonts w:ascii="Arial" w:eastAsia="Times New Roman" w:hAnsi="Arial" w:cs="Arial"/>
          <w:color w:val="242121"/>
          <w:sz w:val="24"/>
          <w:szCs w:val="24"/>
          <w:lang w:eastAsia="en-ZA"/>
        </w:rPr>
      </w:pPr>
    </w:p>
    <w:p w14:paraId="0CC809C1" w14:textId="0AD7F489" w:rsidR="00210D5D" w:rsidRPr="00210D5D" w:rsidRDefault="00210D5D" w:rsidP="0008034A">
      <w:pPr>
        <w:pStyle w:val="ListParagraph"/>
        <w:numPr>
          <w:ilvl w:val="0"/>
          <w:numId w:val="6"/>
        </w:numPr>
        <w:shd w:val="clear" w:color="auto" w:fill="FFFFFF"/>
        <w:spacing w:before="144" w:after="0"/>
        <w:jc w:val="both"/>
        <w:rPr>
          <w:rFonts w:ascii="Arial" w:eastAsia="Times New Roman" w:hAnsi="Arial" w:cs="Arial"/>
          <w:b/>
          <w:color w:val="242121"/>
          <w:sz w:val="24"/>
          <w:szCs w:val="24"/>
          <w:lang w:eastAsia="en-ZA"/>
        </w:rPr>
      </w:pPr>
      <w:r w:rsidRPr="00210D5D">
        <w:rPr>
          <w:rFonts w:ascii="Arial" w:eastAsia="Times New Roman" w:hAnsi="Arial" w:cs="Arial"/>
          <w:color w:val="242121"/>
          <w:sz w:val="24"/>
          <w:szCs w:val="24"/>
          <w:lang w:eastAsia="en-ZA"/>
        </w:rPr>
        <w:t xml:space="preserve">Introductions shall take place at </w:t>
      </w:r>
      <w:r w:rsidRPr="00210D5D">
        <w:rPr>
          <w:rFonts w:ascii="Arial" w:eastAsia="Times New Roman" w:hAnsi="Arial" w:cs="Arial"/>
          <w:b/>
          <w:color w:val="242121"/>
          <w:sz w:val="24"/>
          <w:szCs w:val="24"/>
          <w:lang w:eastAsia="en-ZA"/>
        </w:rPr>
        <w:t>09h30</w:t>
      </w:r>
      <w:r w:rsidRPr="00210D5D">
        <w:rPr>
          <w:rFonts w:ascii="Arial" w:eastAsia="Times New Roman" w:hAnsi="Arial" w:cs="Arial"/>
          <w:color w:val="242121"/>
          <w:sz w:val="24"/>
          <w:szCs w:val="24"/>
          <w:lang w:eastAsia="en-ZA"/>
        </w:rPr>
        <w:t xml:space="preserve"> in </w:t>
      </w:r>
      <w:r w:rsidR="0008034A">
        <w:rPr>
          <w:rFonts w:ascii="Arial" w:eastAsia="Times New Roman" w:hAnsi="Arial" w:cs="Arial"/>
          <w:color w:val="242121"/>
          <w:sz w:val="24"/>
          <w:szCs w:val="24"/>
          <w:lang w:eastAsia="en-ZA"/>
        </w:rPr>
        <w:t>Chamber Number</w:t>
      </w:r>
      <w:r w:rsidR="0008034A" w:rsidRPr="0008034A">
        <w:rPr>
          <w:rFonts w:ascii="Arial" w:eastAsia="Times New Roman" w:hAnsi="Arial" w:cs="Arial"/>
          <w:b/>
          <w:color w:val="242121"/>
          <w:sz w:val="24"/>
          <w:szCs w:val="24"/>
          <w:lang w:eastAsia="en-ZA"/>
        </w:rPr>
        <w:t xml:space="preserve"> 125</w:t>
      </w:r>
      <w:r w:rsidR="0008034A">
        <w:rPr>
          <w:rFonts w:ascii="Arial" w:eastAsia="Times New Roman" w:hAnsi="Arial" w:cs="Arial"/>
          <w:b/>
          <w:color w:val="242121"/>
          <w:sz w:val="24"/>
          <w:szCs w:val="24"/>
          <w:lang w:eastAsia="en-ZA"/>
        </w:rPr>
        <w:t xml:space="preserve">, </w:t>
      </w:r>
      <w:r w:rsidR="0008034A" w:rsidRPr="00210D5D">
        <w:rPr>
          <w:rFonts w:ascii="Arial" w:eastAsia="Times New Roman" w:hAnsi="Arial" w:cs="Arial"/>
          <w:b/>
          <w:color w:val="242121"/>
          <w:sz w:val="24"/>
          <w:szCs w:val="24"/>
          <w:lang w:eastAsia="en-ZA"/>
        </w:rPr>
        <w:t>first floor</w:t>
      </w:r>
      <w:r w:rsidR="0008034A">
        <w:rPr>
          <w:rFonts w:ascii="Arial" w:eastAsia="Times New Roman" w:hAnsi="Arial" w:cs="Arial"/>
          <w:b/>
          <w:color w:val="242121"/>
          <w:sz w:val="24"/>
          <w:szCs w:val="24"/>
          <w:lang w:eastAsia="en-ZA"/>
        </w:rPr>
        <w:t>,</w:t>
      </w:r>
      <w:r w:rsidR="0008034A" w:rsidRPr="0008034A">
        <w:rPr>
          <w:rFonts w:ascii="Arial" w:eastAsia="Times New Roman" w:hAnsi="Arial" w:cs="Arial"/>
          <w:b/>
          <w:color w:val="242121"/>
          <w:sz w:val="24"/>
          <w:szCs w:val="24"/>
          <w:lang w:eastAsia="en-ZA"/>
        </w:rPr>
        <w:t xml:space="preserve"> at the Palace </w:t>
      </w:r>
      <w:proofErr w:type="gramStart"/>
      <w:r w:rsidR="0008034A" w:rsidRPr="0008034A">
        <w:rPr>
          <w:rFonts w:ascii="Arial" w:eastAsia="Times New Roman" w:hAnsi="Arial" w:cs="Arial"/>
          <w:b/>
          <w:color w:val="242121"/>
          <w:sz w:val="24"/>
          <w:szCs w:val="24"/>
          <w:lang w:eastAsia="en-ZA"/>
        </w:rPr>
        <w:t>Of</w:t>
      </w:r>
      <w:proofErr w:type="gramEnd"/>
      <w:r w:rsidR="0008034A" w:rsidRPr="0008034A">
        <w:rPr>
          <w:rFonts w:ascii="Arial" w:eastAsia="Times New Roman" w:hAnsi="Arial" w:cs="Arial"/>
          <w:b/>
          <w:color w:val="242121"/>
          <w:sz w:val="24"/>
          <w:szCs w:val="24"/>
          <w:lang w:eastAsia="en-ZA"/>
        </w:rPr>
        <w:t xml:space="preserve"> Justice</w:t>
      </w:r>
      <w:r w:rsidR="0008034A" w:rsidRPr="0008034A">
        <w:rPr>
          <w:rFonts w:ascii="Arial" w:eastAsia="Times New Roman" w:hAnsi="Arial" w:cs="Arial"/>
          <w:bCs/>
          <w:color w:val="242121"/>
          <w:sz w:val="24"/>
          <w:szCs w:val="24"/>
          <w:lang w:eastAsia="en-ZA"/>
        </w:rPr>
        <w:t>.</w:t>
      </w:r>
    </w:p>
    <w:p w14:paraId="715DB080" w14:textId="77777777" w:rsidR="00210D5D" w:rsidRPr="00210D5D" w:rsidRDefault="00210D5D" w:rsidP="00210D5D">
      <w:pPr>
        <w:pStyle w:val="ListParagraph"/>
        <w:rPr>
          <w:rFonts w:ascii="Arial" w:eastAsia="Times New Roman" w:hAnsi="Arial" w:cs="Arial"/>
          <w:color w:val="242121"/>
          <w:sz w:val="24"/>
          <w:szCs w:val="24"/>
          <w:lang w:eastAsia="en-ZA"/>
        </w:rPr>
      </w:pPr>
    </w:p>
    <w:p w14:paraId="0829D3DD" w14:textId="0DD3D9C4" w:rsidR="00210D5D" w:rsidRPr="00210D5D" w:rsidRDefault="00210D5D" w:rsidP="00A25FDA">
      <w:pPr>
        <w:pStyle w:val="ListParagraph"/>
        <w:numPr>
          <w:ilvl w:val="0"/>
          <w:numId w:val="6"/>
        </w:numPr>
        <w:shd w:val="clear" w:color="auto" w:fill="FFFFFF"/>
        <w:spacing w:before="144" w:after="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During the open court hearing the following shall be adhered to:</w:t>
      </w:r>
    </w:p>
    <w:p w14:paraId="1A21B8AD" w14:textId="77777777" w:rsidR="00210D5D" w:rsidRPr="00210D5D" w:rsidRDefault="00210D5D" w:rsidP="00210D5D">
      <w:pPr>
        <w:pStyle w:val="ListParagraph"/>
        <w:rPr>
          <w:rFonts w:ascii="Arial" w:eastAsia="Times New Roman" w:hAnsi="Arial" w:cs="Arial"/>
          <w:color w:val="242121"/>
          <w:sz w:val="24"/>
          <w:szCs w:val="24"/>
          <w:lang w:eastAsia="en-ZA"/>
        </w:rPr>
      </w:pPr>
    </w:p>
    <w:p w14:paraId="1355DB05" w14:textId="4EA3DA52" w:rsidR="00210D5D" w:rsidRPr="00210D5D" w:rsidRDefault="00210D5D" w:rsidP="00210D5D">
      <w:pPr>
        <w:pStyle w:val="ListParagraph"/>
        <w:numPr>
          <w:ilvl w:val="1"/>
          <w:numId w:val="7"/>
        </w:numPr>
        <w:shd w:val="clear" w:color="auto" w:fill="FFFFFF"/>
        <w:spacing w:before="144" w:after="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Counsel will call their matters in order of seniority.</w:t>
      </w:r>
    </w:p>
    <w:p w14:paraId="509FDB3E" w14:textId="77777777" w:rsidR="00210D5D" w:rsidRPr="00210D5D" w:rsidRDefault="00210D5D" w:rsidP="00210D5D">
      <w:pPr>
        <w:pStyle w:val="ListParagraph"/>
        <w:rPr>
          <w:rFonts w:ascii="Arial" w:eastAsia="Times New Roman" w:hAnsi="Arial" w:cs="Arial"/>
          <w:color w:val="242121"/>
          <w:sz w:val="24"/>
          <w:szCs w:val="24"/>
          <w:lang w:eastAsia="en-ZA"/>
        </w:rPr>
      </w:pPr>
    </w:p>
    <w:p w14:paraId="346C95BF" w14:textId="2DAD1967" w:rsidR="00210D5D" w:rsidRDefault="00210D5D" w:rsidP="00210D5D">
      <w:pPr>
        <w:pStyle w:val="ListParagraph"/>
        <w:numPr>
          <w:ilvl w:val="1"/>
          <w:numId w:val="7"/>
        </w:numPr>
        <w:shd w:val="clear" w:color="auto" w:fill="FFFFFF"/>
        <w:spacing w:before="144" w:after="0"/>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 xml:space="preserve">If a counsel is appearing in more than one matter on the roll, Counsel is to </w:t>
      </w:r>
    </w:p>
    <w:p w14:paraId="52D19CE2" w14:textId="4EFCFBD4" w:rsidR="00210D5D" w:rsidRDefault="00210D5D" w:rsidP="0008034A">
      <w:pPr>
        <w:pStyle w:val="ListParagraph"/>
        <w:shd w:val="clear" w:color="auto" w:fill="FFFFFF"/>
        <w:spacing w:before="144" w:after="0"/>
        <w:ind w:left="1080"/>
        <w:jc w:val="both"/>
        <w:rPr>
          <w:rFonts w:ascii="Arial" w:eastAsia="Times New Roman" w:hAnsi="Arial" w:cs="Arial"/>
          <w:color w:val="242121"/>
          <w:sz w:val="24"/>
          <w:szCs w:val="24"/>
          <w:lang w:eastAsia="en-ZA"/>
        </w:rPr>
      </w:pPr>
      <w:r w:rsidRPr="00210D5D">
        <w:rPr>
          <w:rFonts w:ascii="Arial" w:eastAsia="Times New Roman" w:hAnsi="Arial" w:cs="Arial"/>
          <w:color w:val="242121"/>
          <w:sz w:val="24"/>
          <w:szCs w:val="24"/>
          <w:lang w:eastAsia="en-ZA"/>
        </w:rPr>
        <w:t xml:space="preserve">call all the matters she/he appears in, </w:t>
      </w:r>
      <w:proofErr w:type="gramStart"/>
      <w:r w:rsidRPr="00210D5D">
        <w:rPr>
          <w:rFonts w:ascii="Arial" w:eastAsia="Times New Roman" w:hAnsi="Arial" w:cs="Arial"/>
          <w:color w:val="242121"/>
          <w:sz w:val="24"/>
          <w:szCs w:val="24"/>
          <w:lang w:eastAsia="en-ZA"/>
        </w:rPr>
        <w:t>in order to</w:t>
      </w:r>
      <w:proofErr w:type="gramEnd"/>
      <w:r w:rsidRPr="00210D5D">
        <w:rPr>
          <w:rFonts w:ascii="Arial" w:eastAsia="Times New Roman" w:hAnsi="Arial" w:cs="Arial"/>
          <w:color w:val="242121"/>
          <w:sz w:val="24"/>
          <w:szCs w:val="24"/>
          <w:lang w:eastAsia="en-ZA"/>
        </w:rPr>
        <w:t xml:space="preserve"> finalise counsel’s roll as expeditiously as possible and for counsel to be excused from the court.</w:t>
      </w:r>
    </w:p>
    <w:p w14:paraId="5A55C1CA" w14:textId="20A644EB" w:rsidR="00A16AC1" w:rsidRDefault="00A16AC1" w:rsidP="00A16AC1">
      <w:pPr>
        <w:shd w:val="clear" w:color="auto" w:fill="FFFFFF"/>
        <w:spacing w:before="144" w:after="0"/>
        <w:rPr>
          <w:rFonts w:ascii="Arial" w:eastAsia="Times New Roman" w:hAnsi="Arial" w:cs="Arial"/>
          <w:color w:val="242121"/>
          <w:sz w:val="24"/>
          <w:szCs w:val="24"/>
          <w:lang w:eastAsia="en-ZA"/>
        </w:rPr>
      </w:pPr>
    </w:p>
    <w:p w14:paraId="072517DD" w14:textId="77777777" w:rsidR="00A16AC1" w:rsidRDefault="00A16AC1" w:rsidP="00A16AC1">
      <w:pPr>
        <w:rPr>
          <w:rFonts w:cstheme="minorHAnsi"/>
          <w:b/>
          <w:bCs/>
          <w:sz w:val="24"/>
          <w:szCs w:val="24"/>
          <w:lang w:eastAsia="en-ZA"/>
        </w:rPr>
      </w:pPr>
      <w:r>
        <w:rPr>
          <w:rFonts w:cstheme="minorHAnsi"/>
          <w:b/>
          <w:bCs/>
          <w:sz w:val="24"/>
          <w:szCs w:val="24"/>
          <w:lang w:eastAsia="en-ZA"/>
        </w:rPr>
        <w:t>Kind regards,</w:t>
      </w:r>
    </w:p>
    <w:p w14:paraId="35111EC0" w14:textId="77777777" w:rsidR="00A16AC1" w:rsidRDefault="00A16AC1" w:rsidP="00A16AC1">
      <w:pPr>
        <w:rPr>
          <w:rFonts w:ascii="Arial" w:hAnsi="Arial" w:cs="Arial"/>
          <w:color w:val="212121"/>
          <w:sz w:val="24"/>
          <w:szCs w:val="24"/>
          <w:lang w:eastAsia="en-ZA"/>
        </w:rPr>
      </w:pPr>
    </w:p>
    <w:tbl>
      <w:tblPr>
        <w:tblW w:w="5940" w:type="dxa"/>
        <w:tblInd w:w="135" w:type="dxa"/>
        <w:tblCellMar>
          <w:left w:w="0" w:type="dxa"/>
          <w:right w:w="0" w:type="dxa"/>
        </w:tblCellMar>
        <w:tblLook w:val="04A0" w:firstRow="1" w:lastRow="0" w:firstColumn="1" w:lastColumn="0" w:noHBand="0" w:noVBand="1"/>
      </w:tblPr>
      <w:tblGrid>
        <w:gridCol w:w="2436"/>
        <w:gridCol w:w="3504"/>
      </w:tblGrid>
      <w:tr w:rsidR="00A16AC1" w14:paraId="46C4BCA3" w14:textId="77777777" w:rsidTr="00A16AC1">
        <w:trPr>
          <w:trHeight w:val="1903"/>
        </w:trPr>
        <w:tc>
          <w:tcPr>
            <w:tcW w:w="2430" w:type="dxa"/>
            <w:tcBorders>
              <w:top w:val="nil"/>
              <w:left w:val="nil"/>
              <w:bottom w:val="nil"/>
              <w:right w:val="single" w:sz="8" w:space="0" w:color="auto"/>
            </w:tcBorders>
            <w:tcMar>
              <w:top w:w="0" w:type="dxa"/>
              <w:left w:w="108" w:type="dxa"/>
              <w:bottom w:w="0" w:type="dxa"/>
              <w:right w:w="108" w:type="dxa"/>
            </w:tcMar>
            <w:hideMark/>
          </w:tcPr>
          <w:p w14:paraId="6CD57EB1" w14:textId="78511B4B" w:rsidR="00A16AC1" w:rsidRDefault="00A16AC1">
            <w:pPr>
              <w:rPr>
                <w:rFonts w:ascii="Arial" w:hAnsi="Arial" w:cs="Arial"/>
                <w:color w:val="212121"/>
                <w:sz w:val="24"/>
                <w:szCs w:val="24"/>
                <w:lang w:val="en-GB" w:eastAsia="en-ZA"/>
              </w:rPr>
            </w:pPr>
            <w:r>
              <w:rPr>
                <w:b/>
                <w:bCs/>
                <w:noProof/>
                <w:color w:val="1F497D"/>
                <w:lang w:val="en-GB" w:eastAsia="en-GB"/>
              </w:rPr>
              <w:drawing>
                <wp:inline distT="0" distB="0" distL="0" distR="0" wp14:anchorId="4B5B42F9" wp14:editId="3D581CAE">
                  <wp:extent cx="1143000" cy="1555750"/>
                  <wp:effectExtent l="0" t="0" r="0" b="6350"/>
                  <wp:docPr id="2" name="Picture 2" descr="cid:image002.jpg@01DB40AD.F913D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B40AD.F913DC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3000" cy="1555750"/>
                          </a:xfrm>
                          <a:prstGeom prst="rect">
                            <a:avLst/>
                          </a:prstGeom>
                          <a:noFill/>
                          <a:ln>
                            <a:noFill/>
                          </a:ln>
                        </pic:spPr>
                      </pic:pic>
                    </a:graphicData>
                  </a:graphic>
                </wp:inline>
              </w:drawing>
            </w:r>
          </w:p>
        </w:tc>
        <w:tc>
          <w:tcPr>
            <w:tcW w:w="3495" w:type="dxa"/>
            <w:tcMar>
              <w:top w:w="0" w:type="dxa"/>
              <w:left w:w="108" w:type="dxa"/>
              <w:bottom w:w="0" w:type="dxa"/>
              <w:right w:w="108" w:type="dxa"/>
            </w:tcMar>
            <w:hideMark/>
          </w:tcPr>
          <w:p w14:paraId="556A4F6D" w14:textId="4D4E161C" w:rsidR="00A16AC1" w:rsidRDefault="00A16AC1">
            <w:pPr>
              <w:rPr>
                <w:rFonts w:cstheme="minorHAnsi"/>
                <w:sz w:val="24"/>
                <w:szCs w:val="24"/>
                <w:lang w:eastAsia="en-ZA"/>
              </w:rPr>
            </w:pPr>
            <w:r>
              <w:rPr>
                <w:rFonts w:cstheme="minorHAnsi"/>
                <w:color w:val="000000"/>
                <w:sz w:val="24"/>
                <w:szCs w:val="24"/>
                <w:lang w:eastAsia="en-ZA"/>
              </w:rPr>
              <w:t xml:space="preserve">Ms. </w:t>
            </w:r>
            <w:r w:rsidR="0008034A">
              <w:rPr>
                <w:rFonts w:cstheme="minorHAnsi"/>
                <w:color w:val="000000"/>
                <w:sz w:val="24"/>
                <w:szCs w:val="24"/>
                <w:lang w:eastAsia="en-ZA"/>
              </w:rPr>
              <w:t>Esther Rikhotso</w:t>
            </w:r>
          </w:p>
          <w:p w14:paraId="6A75DDA4" w14:textId="7309F5FC" w:rsidR="00A16AC1" w:rsidRDefault="00A16AC1">
            <w:pPr>
              <w:rPr>
                <w:rFonts w:ascii="Arial Black" w:hAnsi="Arial Black" w:cs="Arial"/>
                <w:sz w:val="24"/>
                <w:szCs w:val="24"/>
                <w:lang w:eastAsia="en-ZA"/>
              </w:rPr>
            </w:pPr>
            <w:r>
              <w:rPr>
                <w:rFonts w:cstheme="minorHAnsi"/>
                <w:color w:val="000000"/>
                <w:sz w:val="24"/>
                <w:szCs w:val="24"/>
                <w:lang w:eastAsia="en-ZA"/>
              </w:rPr>
              <w:t>Judge’s Secretary</w:t>
            </w:r>
            <w:r>
              <w:rPr>
                <w:rFonts w:cstheme="minorHAnsi"/>
                <w:color w:val="202124"/>
                <w:sz w:val="24"/>
                <w:szCs w:val="24"/>
                <w:lang w:eastAsia="en-ZA"/>
              </w:rPr>
              <w:br/>
            </w:r>
            <w:r>
              <w:rPr>
                <w:rFonts w:cstheme="minorHAnsi"/>
                <w:color w:val="000000"/>
                <w:sz w:val="24"/>
                <w:szCs w:val="24"/>
                <w:lang w:eastAsia="en-ZA"/>
              </w:rPr>
              <w:t>Gauteng Division Pretoria</w:t>
            </w:r>
            <w:r>
              <w:rPr>
                <w:rFonts w:cstheme="minorHAnsi"/>
                <w:color w:val="202124"/>
                <w:sz w:val="24"/>
                <w:szCs w:val="24"/>
                <w:lang w:eastAsia="en-ZA"/>
              </w:rPr>
              <w:br/>
            </w:r>
            <w:r>
              <w:rPr>
                <w:rFonts w:cstheme="minorHAnsi"/>
                <w:color w:val="000000"/>
                <w:sz w:val="24"/>
                <w:szCs w:val="24"/>
                <w:lang w:eastAsia="en-ZA"/>
              </w:rPr>
              <w:t xml:space="preserve">Office: </w:t>
            </w:r>
            <w:r w:rsidR="0008034A">
              <w:rPr>
                <w:rFonts w:cstheme="minorHAnsi"/>
                <w:color w:val="000000"/>
                <w:sz w:val="24"/>
                <w:szCs w:val="24"/>
                <w:lang w:eastAsia="en-ZA"/>
              </w:rPr>
              <w:t>125</w:t>
            </w:r>
            <w:r w:rsidR="00CC7865">
              <w:rPr>
                <w:rFonts w:cstheme="minorHAnsi"/>
                <w:color w:val="000000"/>
                <w:sz w:val="24"/>
                <w:szCs w:val="24"/>
                <w:lang w:eastAsia="en-ZA"/>
              </w:rPr>
              <w:t xml:space="preserve"> Palace Building</w:t>
            </w:r>
            <w:r>
              <w:rPr>
                <w:rFonts w:cstheme="minorHAnsi"/>
                <w:color w:val="202124"/>
                <w:sz w:val="24"/>
                <w:szCs w:val="24"/>
                <w:lang w:eastAsia="en-ZA"/>
              </w:rPr>
              <w:br/>
            </w:r>
            <w:r w:rsidRPr="0008034A">
              <w:rPr>
                <w:rFonts w:asciiTheme="majorHAnsi" w:hAnsiTheme="majorHAnsi" w:cstheme="majorHAnsi"/>
                <w:sz w:val="24"/>
                <w:szCs w:val="24"/>
                <w:lang w:eastAsia="en-ZA"/>
              </w:rPr>
              <w:t xml:space="preserve">Tel No: </w:t>
            </w:r>
            <w:r w:rsidRPr="0008034A">
              <w:rPr>
                <w:rFonts w:asciiTheme="majorHAnsi" w:hAnsiTheme="majorHAnsi" w:cstheme="majorHAnsi"/>
                <w:sz w:val="24"/>
                <w:szCs w:val="24"/>
                <w:u w:val="single"/>
                <w:lang w:eastAsia="en-ZA"/>
              </w:rPr>
              <w:t>012 </w:t>
            </w:r>
            <w:r w:rsidR="0008034A" w:rsidRPr="0008034A">
              <w:rPr>
                <w:rFonts w:asciiTheme="majorHAnsi" w:eastAsia="Times New Roman" w:hAnsiTheme="majorHAnsi" w:cstheme="majorHAnsi"/>
                <w:sz w:val="24"/>
                <w:szCs w:val="24"/>
                <w:u w:val="single"/>
                <w:lang w:eastAsia="en-ZA"/>
              </w:rPr>
              <w:t>492 6877</w:t>
            </w:r>
            <w:r w:rsidRPr="0008034A">
              <w:rPr>
                <w:rFonts w:asciiTheme="majorHAnsi" w:hAnsiTheme="majorHAnsi" w:cstheme="majorHAnsi"/>
                <w:sz w:val="24"/>
                <w:szCs w:val="24"/>
                <w:u w:val="single"/>
                <w:lang w:eastAsia="en-ZA"/>
              </w:rPr>
              <w:br/>
            </w:r>
            <w:hyperlink r:id="rId12" w:tgtFrame="_blank" w:history="1">
              <w:proofErr w:type="gramStart"/>
              <w:r>
                <w:rPr>
                  <w:rStyle w:val="Hyperlink"/>
                  <w:rFonts w:cstheme="minorHAnsi"/>
                  <w:color w:val="000000"/>
                  <w:sz w:val="24"/>
                  <w:szCs w:val="24"/>
                  <w:lang w:eastAsia="en-ZA"/>
                </w:rPr>
                <w:t>Email:</w:t>
              </w:r>
              <w:r w:rsidR="00F6634E">
                <w:rPr>
                  <w:rStyle w:val="Hyperlink"/>
                  <w:rFonts w:cstheme="minorHAnsi"/>
                  <w:color w:val="000000"/>
                  <w:sz w:val="24"/>
                  <w:szCs w:val="24"/>
                  <w:lang w:eastAsia="en-ZA"/>
                </w:rPr>
                <w:t>E</w:t>
              </w:r>
              <w:r w:rsidR="0008034A" w:rsidRPr="0008034A">
                <w:rPr>
                  <w:rStyle w:val="Hyperlink"/>
                  <w:color w:val="auto"/>
                </w:rPr>
                <w:t>Rikhotso</w:t>
              </w:r>
              <w:r w:rsidR="00F6634E">
                <w:rPr>
                  <w:rStyle w:val="Hyperlink"/>
                  <w:color w:val="000000"/>
                </w:rPr>
                <w:t>@</w:t>
              </w:r>
              <w:r w:rsidR="00CC7865">
                <w:rPr>
                  <w:rStyle w:val="Hyperlink"/>
                  <w:color w:val="000000"/>
                </w:rPr>
                <w:t>judiciary.or</w:t>
              </w:r>
              <w:r w:rsidR="002C402F">
                <w:rPr>
                  <w:rStyle w:val="Hyperlink"/>
                  <w:color w:val="000000"/>
                </w:rPr>
                <w:t>g</w:t>
              </w:r>
              <w:r w:rsidR="00CC7865">
                <w:rPr>
                  <w:rStyle w:val="Hyperlink"/>
                  <w:color w:val="000000"/>
                </w:rPr>
                <w:t>.za</w:t>
              </w:r>
              <w:proofErr w:type="gramEnd"/>
            </w:hyperlink>
            <w:r w:rsidR="00F6634E">
              <w:rPr>
                <w:rFonts w:ascii="Arial Black" w:hAnsi="Arial Black" w:cs="Arial"/>
                <w:sz w:val="24"/>
                <w:szCs w:val="24"/>
                <w:lang w:eastAsia="en-ZA"/>
              </w:rPr>
              <w:t xml:space="preserve"> </w:t>
            </w:r>
          </w:p>
        </w:tc>
      </w:tr>
    </w:tbl>
    <w:p w14:paraId="25AE9F39" w14:textId="77777777" w:rsidR="00A16AC1" w:rsidRPr="00A16AC1" w:rsidRDefault="00A16AC1" w:rsidP="00A16AC1">
      <w:pPr>
        <w:shd w:val="clear" w:color="auto" w:fill="FFFFFF"/>
        <w:spacing w:before="144" w:after="0"/>
        <w:rPr>
          <w:rFonts w:ascii="Arial" w:eastAsia="Times New Roman" w:hAnsi="Arial" w:cs="Arial"/>
          <w:color w:val="242121"/>
          <w:sz w:val="24"/>
          <w:szCs w:val="24"/>
          <w:lang w:eastAsia="en-ZA"/>
        </w:rPr>
      </w:pPr>
    </w:p>
    <w:sectPr w:rsidR="00A16AC1" w:rsidRPr="00A16AC1" w:rsidSect="00E10F41">
      <w:footerReference w:type="default" r:id="rId13"/>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F51E" w14:textId="77777777" w:rsidR="00316670" w:rsidRDefault="00316670" w:rsidP="00EE6D13">
      <w:pPr>
        <w:spacing w:after="0" w:line="240" w:lineRule="auto"/>
      </w:pPr>
      <w:r>
        <w:separator/>
      </w:r>
    </w:p>
  </w:endnote>
  <w:endnote w:type="continuationSeparator" w:id="0">
    <w:p w14:paraId="63CCDFFB" w14:textId="77777777" w:rsidR="00316670" w:rsidRDefault="00316670" w:rsidP="00EE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01843"/>
      <w:docPartObj>
        <w:docPartGallery w:val="Page Numbers (Bottom of Page)"/>
        <w:docPartUnique/>
      </w:docPartObj>
    </w:sdtPr>
    <w:sdtEndPr>
      <w:rPr>
        <w:noProof/>
      </w:rPr>
    </w:sdtEndPr>
    <w:sdtContent>
      <w:p w14:paraId="1284A0AC" w14:textId="29AA4973" w:rsidR="00CF2B9D" w:rsidRDefault="008A05FF">
        <w:pPr>
          <w:pStyle w:val="Footer"/>
          <w:jc w:val="right"/>
        </w:pPr>
        <w:r>
          <w:fldChar w:fldCharType="begin"/>
        </w:r>
        <w:r>
          <w:instrText xml:space="preserve"> PAGE   \* MERGEFORMAT </w:instrText>
        </w:r>
        <w:r>
          <w:fldChar w:fldCharType="separate"/>
        </w:r>
        <w:r w:rsidR="00E65337">
          <w:rPr>
            <w:noProof/>
          </w:rPr>
          <w:t>2</w:t>
        </w:r>
        <w:r>
          <w:rPr>
            <w:noProof/>
          </w:rPr>
          <w:fldChar w:fldCharType="end"/>
        </w:r>
      </w:p>
    </w:sdtContent>
  </w:sdt>
  <w:p w14:paraId="0514A607" w14:textId="77777777" w:rsidR="00CF2B9D" w:rsidRPr="002D17F5" w:rsidRDefault="00CF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AD66" w14:textId="77777777" w:rsidR="00316670" w:rsidRDefault="00316670" w:rsidP="00EE6D13">
      <w:pPr>
        <w:spacing w:after="0" w:line="240" w:lineRule="auto"/>
      </w:pPr>
      <w:r>
        <w:separator/>
      </w:r>
    </w:p>
  </w:footnote>
  <w:footnote w:type="continuationSeparator" w:id="0">
    <w:p w14:paraId="0CB3626C" w14:textId="77777777" w:rsidR="00316670" w:rsidRDefault="00316670" w:rsidP="00EE6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5D9"/>
    <w:multiLevelType w:val="hybridMultilevel"/>
    <w:tmpl w:val="6E6A43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132429"/>
    <w:multiLevelType w:val="hybridMultilevel"/>
    <w:tmpl w:val="5DDAEADE"/>
    <w:lvl w:ilvl="0" w:tplc="859E9736">
      <w:start w:val="1"/>
      <w:numFmt w:val="decimal"/>
      <w:lvlText w:val="(%1)"/>
      <w:lvlJc w:val="left"/>
      <w:pPr>
        <w:tabs>
          <w:tab w:val="num" w:pos="900"/>
        </w:tabs>
        <w:ind w:left="900" w:hanging="72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2" w15:restartNumberingAfterBreak="0">
    <w:nsid w:val="0DA47C6C"/>
    <w:multiLevelType w:val="hybridMultilevel"/>
    <w:tmpl w:val="84367B0A"/>
    <w:lvl w:ilvl="0" w:tplc="DED07FF0">
      <w:start w:val="1"/>
      <w:numFmt w:val="decimal"/>
      <w:lvlText w:val="%1."/>
      <w:lvlJc w:val="left"/>
      <w:pPr>
        <w:ind w:left="192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8F94D20"/>
    <w:multiLevelType w:val="hybridMultilevel"/>
    <w:tmpl w:val="F1FE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650D5"/>
    <w:multiLevelType w:val="hybridMultilevel"/>
    <w:tmpl w:val="303269DE"/>
    <w:lvl w:ilvl="0" w:tplc="FF806C9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A0C38"/>
    <w:multiLevelType w:val="multilevel"/>
    <w:tmpl w:val="FBAA3E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9942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300494">
    <w:abstractNumId w:val="0"/>
  </w:num>
  <w:num w:numId="3" w16cid:durableId="397291408">
    <w:abstractNumId w:val="2"/>
  </w:num>
  <w:num w:numId="4" w16cid:durableId="1853760220">
    <w:abstractNumId w:val="1"/>
  </w:num>
  <w:num w:numId="5" w16cid:durableId="315768130">
    <w:abstractNumId w:val="3"/>
  </w:num>
  <w:num w:numId="6" w16cid:durableId="1778132671">
    <w:abstractNumId w:val="4"/>
  </w:num>
  <w:num w:numId="7" w16cid:durableId="11825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0D"/>
    <w:rsid w:val="00000D7A"/>
    <w:rsid w:val="00004A47"/>
    <w:rsid w:val="00034BED"/>
    <w:rsid w:val="00036F83"/>
    <w:rsid w:val="000415BC"/>
    <w:rsid w:val="0008034A"/>
    <w:rsid w:val="00080DAE"/>
    <w:rsid w:val="000818D3"/>
    <w:rsid w:val="0008398A"/>
    <w:rsid w:val="000A7D86"/>
    <w:rsid w:val="000B036E"/>
    <w:rsid w:val="000B7AC6"/>
    <w:rsid w:val="000E20EA"/>
    <w:rsid w:val="000E6362"/>
    <w:rsid w:val="000E70FD"/>
    <w:rsid w:val="000F1428"/>
    <w:rsid w:val="000F70A1"/>
    <w:rsid w:val="00102076"/>
    <w:rsid w:val="00137854"/>
    <w:rsid w:val="001511F9"/>
    <w:rsid w:val="00166356"/>
    <w:rsid w:val="00173712"/>
    <w:rsid w:val="00177C20"/>
    <w:rsid w:val="00182C77"/>
    <w:rsid w:val="001969ED"/>
    <w:rsid w:val="001A2113"/>
    <w:rsid w:val="001A639B"/>
    <w:rsid w:val="001A702A"/>
    <w:rsid w:val="001C03D5"/>
    <w:rsid w:val="001C32C9"/>
    <w:rsid w:val="001C341D"/>
    <w:rsid w:val="001C527D"/>
    <w:rsid w:val="001D5293"/>
    <w:rsid w:val="001E36B9"/>
    <w:rsid w:val="001F25BC"/>
    <w:rsid w:val="002018A6"/>
    <w:rsid w:val="00210D5D"/>
    <w:rsid w:val="00214A51"/>
    <w:rsid w:val="00220F53"/>
    <w:rsid w:val="002313F4"/>
    <w:rsid w:val="002368E5"/>
    <w:rsid w:val="00264E72"/>
    <w:rsid w:val="00273CFE"/>
    <w:rsid w:val="00294AB5"/>
    <w:rsid w:val="002951D9"/>
    <w:rsid w:val="0029572A"/>
    <w:rsid w:val="00297412"/>
    <w:rsid w:val="002A4BB1"/>
    <w:rsid w:val="002B497D"/>
    <w:rsid w:val="002B5A97"/>
    <w:rsid w:val="002C402F"/>
    <w:rsid w:val="002F21AA"/>
    <w:rsid w:val="002F7AB5"/>
    <w:rsid w:val="00313FFE"/>
    <w:rsid w:val="00316670"/>
    <w:rsid w:val="003273AE"/>
    <w:rsid w:val="003372A6"/>
    <w:rsid w:val="00345F3F"/>
    <w:rsid w:val="003533A9"/>
    <w:rsid w:val="00360C7A"/>
    <w:rsid w:val="00362FDA"/>
    <w:rsid w:val="00372BCB"/>
    <w:rsid w:val="00373BF2"/>
    <w:rsid w:val="003758F5"/>
    <w:rsid w:val="00395BF6"/>
    <w:rsid w:val="003A2086"/>
    <w:rsid w:val="003A7956"/>
    <w:rsid w:val="003B4FA3"/>
    <w:rsid w:val="003B5DA3"/>
    <w:rsid w:val="003C3AB4"/>
    <w:rsid w:val="003C4C65"/>
    <w:rsid w:val="003C6021"/>
    <w:rsid w:val="003D14A6"/>
    <w:rsid w:val="003E21B3"/>
    <w:rsid w:val="003F5B95"/>
    <w:rsid w:val="00407F56"/>
    <w:rsid w:val="00412530"/>
    <w:rsid w:val="004153E3"/>
    <w:rsid w:val="00426054"/>
    <w:rsid w:val="0042682F"/>
    <w:rsid w:val="00435CF9"/>
    <w:rsid w:val="004367C1"/>
    <w:rsid w:val="0045196F"/>
    <w:rsid w:val="00455E7B"/>
    <w:rsid w:val="00457016"/>
    <w:rsid w:val="0046046D"/>
    <w:rsid w:val="00484356"/>
    <w:rsid w:val="00495023"/>
    <w:rsid w:val="00495BC2"/>
    <w:rsid w:val="004A3844"/>
    <w:rsid w:val="004B1F9F"/>
    <w:rsid w:val="004C18EA"/>
    <w:rsid w:val="004C4B1F"/>
    <w:rsid w:val="004C78AB"/>
    <w:rsid w:val="004E3876"/>
    <w:rsid w:val="004F0015"/>
    <w:rsid w:val="004F3501"/>
    <w:rsid w:val="00501DC9"/>
    <w:rsid w:val="0050270A"/>
    <w:rsid w:val="00506218"/>
    <w:rsid w:val="005079AE"/>
    <w:rsid w:val="00516AC0"/>
    <w:rsid w:val="00523712"/>
    <w:rsid w:val="00526769"/>
    <w:rsid w:val="00531487"/>
    <w:rsid w:val="005338C2"/>
    <w:rsid w:val="00534299"/>
    <w:rsid w:val="00535970"/>
    <w:rsid w:val="0055270B"/>
    <w:rsid w:val="005660A5"/>
    <w:rsid w:val="00581195"/>
    <w:rsid w:val="00586D86"/>
    <w:rsid w:val="00592089"/>
    <w:rsid w:val="005959CF"/>
    <w:rsid w:val="005A7111"/>
    <w:rsid w:val="005B19EE"/>
    <w:rsid w:val="005E27FF"/>
    <w:rsid w:val="005F228B"/>
    <w:rsid w:val="005F5B0B"/>
    <w:rsid w:val="005F6177"/>
    <w:rsid w:val="005F6C00"/>
    <w:rsid w:val="00610493"/>
    <w:rsid w:val="00622079"/>
    <w:rsid w:val="00641B0D"/>
    <w:rsid w:val="0065014E"/>
    <w:rsid w:val="00651AA2"/>
    <w:rsid w:val="00654776"/>
    <w:rsid w:val="00662C2F"/>
    <w:rsid w:val="006813BA"/>
    <w:rsid w:val="006849BF"/>
    <w:rsid w:val="00693B80"/>
    <w:rsid w:val="006B0A39"/>
    <w:rsid w:val="006B3A53"/>
    <w:rsid w:val="006B4009"/>
    <w:rsid w:val="006C0140"/>
    <w:rsid w:val="006C53DD"/>
    <w:rsid w:val="006D05F4"/>
    <w:rsid w:val="006D7684"/>
    <w:rsid w:val="006E02CF"/>
    <w:rsid w:val="006E119B"/>
    <w:rsid w:val="006E1935"/>
    <w:rsid w:val="006E2E9B"/>
    <w:rsid w:val="006F3D6C"/>
    <w:rsid w:val="006F4E9D"/>
    <w:rsid w:val="00721BB5"/>
    <w:rsid w:val="00723E49"/>
    <w:rsid w:val="007349D2"/>
    <w:rsid w:val="007458EF"/>
    <w:rsid w:val="00766608"/>
    <w:rsid w:val="007737B7"/>
    <w:rsid w:val="00773B39"/>
    <w:rsid w:val="00774464"/>
    <w:rsid w:val="007A024D"/>
    <w:rsid w:val="007C0032"/>
    <w:rsid w:val="007C65F6"/>
    <w:rsid w:val="007E5327"/>
    <w:rsid w:val="007E5708"/>
    <w:rsid w:val="007F0BE0"/>
    <w:rsid w:val="007F78D7"/>
    <w:rsid w:val="008055B9"/>
    <w:rsid w:val="008108A0"/>
    <w:rsid w:val="00811785"/>
    <w:rsid w:val="0082043E"/>
    <w:rsid w:val="0082211E"/>
    <w:rsid w:val="00840EA7"/>
    <w:rsid w:val="00886FDA"/>
    <w:rsid w:val="008A05FF"/>
    <w:rsid w:val="008B57BE"/>
    <w:rsid w:val="008B5D85"/>
    <w:rsid w:val="008C5F40"/>
    <w:rsid w:val="008D5104"/>
    <w:rsid w:val="008E6405"/>
    <w:rsid w:val="00901575"/>
    <w:rsid w:val="00901D7B"/>
    <w:rsid w:val="009044DC"/>
    <w:rsid w:val="009051A1"/>
    <w:rsid w:val="00944723"/>
    <w:rsid w:val="00947E26"/>
    <w:rsid w:val="009547B3"/>
    <w:rsid w:val="00960A85"/>
    <w:rsid w:val="00973E1D"/>
    <w:rsid w:val="0097404C"/>
    <w:rsid w:val="00984D2A"/>
    <w:rsid w:val="00997CCC"/>
    <w:rsid w:val="009A3DE4"/>
    <w:rsid w:val="009B1E3F"/>
    <w:rsid w:val="009B25F3"/>
    <w:rsid w:val="009C19B6"/>
    <w:rsid w:val="009F0D1E"/>
    <w:rsid w:val="00A16AC1"/>
    <w:rsid w:val="00A20173"/>
    <w:rsid w:val="00A25FDA"/>
    <w:rsid w:val="00A35D6F"/>
    <w:rsid w:val="00A52F49"/>
    <w:rsid w:val="00A665ED"/>
    <w:rsid w:val="00A83A65"/>
    <w:rsid w:val="00A956D0"/>
    <w:rsid w:val="00AC2A64"/>
    <w:rsid w:val="00AC3D81"/>
    <w:rsid w:val="00AF60D8"/>
    <w:rsid w:val="00B30BE7"/>
    <w:rsid w:val="00B323D3"/>
    <w:rsid w:val="00B466C8"/>
    <w:rsid w:val="00B50C04"/>
    <w:rsid w:val="00B61DF8"/>
    <w:rsid w:val="00B65FA4"/>
    <w:rsid w:val="00B81016"/>
    <w:rsid w:val="00B8443D"/>
    <w:rsid w:val="00BA12B1"/>
    <w:rsid w:val="00BA3D06"/>
    <w:rsid w:val="00BA5869"/>
    <w:rsid w:val="00BC2088"/>
    <w:rsid w:val="00BC2416"/>
    <w:rsid w:val="00BD2F74"/>
    <w:rsid w:val="00BE0D3C"/>
    <w:rsid w:val="00BF472D"/>
    <w:rsid w:val="00BF6458"/>
    <w:rsid w:val="00C01753"/>
    <w:rsid w:val="00C17EFC"/>
    <w:rsid w:val="00C225D6"/>
    <w:rsid w:val="00C23A54"/>
    <w:rsid w:val="00C41B02"/>
    <w:rsid w:val="00C52EB9"/>
    <w:rsid w:val="00C572AA"/>
    <w:rsid w:val="00C63F2B"/>
    <w:rsid w:val="00C64E95"/>
    <w:rsid w:val="00C650C6"/>
    <w:rsid w:val="00C83F5C"/>
    <w:rsid w:val="00C87A1A"/>
    <w:rsid w:val="00C97B22"/>
    <w:rsid w:val="00CA3FDA"/>
    <w:rsid w:val="00CA5E1D"/>
    <w:rsid w:val="00CC2017"/>
    <w:rsid w:val="00CC7524"/>
    <w:rsid w:val="00CC7865"/>
    <w:rsid w:val="00CD2326"/>
    <w:rsid w:val="00CD62D3"/>
    <w:rsid w:val="00CF2B9D"/>
    <w:rsid w:val="00CF38F8"/>
    <w:rsid w:val="00D0341B"/>
    <w:rsid w:val="00D10D77"/>
    <w:rsid w:val="00D12CAA"/>
    <w:rsid w:val="00D2097D"/>
    <w:rsid w:val="00D26605"/>
    <w:rsid w:val="00D347D6"/>
    <w:rsid w:val="00D36F2A"/>
    <w:rsid w:val="00D40903"/>
    <w:rsid w:val="00D4388E"/>
    <w:rsid w:val="00D5415A"/>
    <w:rsid w:val="00D611A0"/>
    <w:rsid w:val="00D62713"/>
    <w:rsid w:val="00D86B28"/>
    <w:rsid w:val="00D939D2"/>
    <w:rsid w:val="00DB3E30"/>
    <w:rsid w:val="00DC23FD"/>
    <w:rsid w:val="00DC35EB"/>
    <w:rsid w:val="00DC3B56"/>
    <w:rsid w:val="00DD18D9"/>
    <w:rsid w:val="00DD384D"/>
    <w:rsid w:val="00DD57A0"/>
    <w:rsid w:val="00DD5D80"/>
    <w:rsid w:val="00DD751B"/>
    <w:rsid w:val="00DE1035"/>
    <w:rsid w:val="00DE1B32"/>
    <w:rsid w:val="00DE33F3"/>
    <w:rsid w:val="00E06F3E"/>
    <w:rsid w:val="00E10F41"/>
    <w:rsid w:val="00E1146C"/>
    <w:rsid w:val="00E22C09"/>
    <w:rsid w:val="00E2782E"/>
    <w:rsid w:val="00E313F2"/>
    <w:rsid w:val="00E31E36"/>
    <w:rsid w:val="00E37D2D"/>
    <w:rsid w:val="00E51156"/>
    <w:rsid w:val="00E57C37"/>
    <w:rsid w:val="00E60173"/>
    <w:rsid w:val="00E638D8"/>
    <w:rsid w:val="00E64643"/>
    <w:rsid w:val="00E65337"/>
    <w:rsid w:val="00E767F0"/>
    <w:rsid w:val="00E874D0"/>
    <w:rsid w:val="00E93BE5"/>
    <w:rsid w:val="00E970A0"/>
    <w:rsid w:val="00EA30D7"/>
    <w:rsid w:val="00EB242C"/>
    <w:rsid w:val="00EC3A74"/>
    <w:rsid w:val="00EE219C"/>
    <w:rsid w:val="00EE30BD"/>
    <w:rsid w:val="00EE6D13"/>
    <w:rsid w:val="00EE7A88"/>
    <w:rsid w:val="00EF19C4"/>
    <w:rsid w:val="00F02009"/>
    <w:rsid w:val="00F25A05"/>
    <w:rsid w:val="00F311E9"/>
    <w:rsid w:val="00F60ACD"/>
    <w:rsid w:val="00F62A5A"/>
    <w:rsid w:val="00F6634E"/>
    <w:rsid w:val="00F72ABE"/>
    <w:rsid w:val="00F77879"/>
    <w:rsid w:val="00F90932"/>
    <w:rsid w:val="00FA4692"/>
    <w:rsid w:val="00FB6470"/>
    <w:rsid w:val="00FF2E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4776"/>
  <w15:chartTrackingRefBased/>
  <w15:docId w15:val="{13552320-8A86-41F2-8A64-D161CC00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0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B0D"/>
    <w:rPr>
      <w:kern w:val="0"/>
      <w14:ligatures w14:val="none"/>
    </w:rPr>
  </w:style>
  <w:style w:type="paragraph" w:styleId="ListParagraph">
    <w:name w:val="List Paragraph"/>
    <w:basedOn w:val="Normal"/>
    <w:uiPriority w:val="34"/>
    <w:qFormat/>
    <w:rsid w:val="00641B0D"/>
    <w:pPr>
      <w:ind w:left="720"/>
      <w:contextualSpacing/>
    </w:pPr>
  </w:style>
  <w:style w:type="paragraph" w:styleId="FootnoteText">
    <w:name w:val="footnote text"/>
    <w:basedOn w:val="Normal"/>
    <w:link w:val="FootnoteTextChar"/>
    <w:uiPriority w:val="99"/>
    <w:semiHidden/>
    <w:unhideWhenUsed/>
    <w:rsid w:val="00EE6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D13"/>
    <w:rPr>
      <w:kern w:val="0"/>
      <w:sz w:val="20"/>
      <w:szCs w:val="20"/>
      <w14:ligatures w14:val="none"/>
    </w:rPr>
  </w:style>
  <w:style w:type="character" w:styleId="FootnoteReference">
    <w:name w:val="footnote reference"/>
    <w:basedOn w:val="DefaultParagraphFont"/>
    <w:uiPriority w:val="99"/>
    <w:semiHidden/>
    <w:unhideWhenUsed/>
    <w:rsid w:val="00EE6D13"/>
    <w:rPr>
      <w:vertAlign w:val="superscript"/>
    </w:rPr>
  </w:style>
  <w:style w:type="paragraph" w:styleId="BalloonText">
    <w:name w:val="Balloon Text"/>
    <w:basedOn w:val="Normal"/>
    <w:link w:val="BalloonTextChar"/>
    <w:uiPriority w:val="99"/>
    <w:semiHidden/>
    <w:unhideWhenUsed/>
    <w:rsid w:val="0021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A51"/>
    <w:rPr>
      <w:rFonts w:ascii="Segoe UI" w:hAnsi="Segoe UI" w:cs="Segoe UI"/>
      <w:kern w:val="0"/>
      <w:sz w:val="18"/>
      <w:szCs w:val="18"/>
      <w14:ligatures w14:val="none"/>
    </w:rPr>
  </w:style>
  <w:style w:type="character" w:styleId="Hyperlink">
    <w:name w:val="Hyperlink"/>
    <w:uiPriority w:val="99"/>
    <w:semiHidden/>
    <w:unhideWhenUsed/>
    <w:rsid w:val="00A16A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0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3ARVhumbane@judiciar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0AD.F913DCF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07774.1E4A6C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CC28-835B-4EA3-B8B7-F9C380C3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Dithipe</dc:creator>
  <cp:keywords/>
  <dc:description/>
  <cp:lastModifiedBy>Esther Rikhotso</cp:lastModifiedBy>
  <cp:revision>2</cp:revision>
  <cp:lastPrinted>2024-04-12T09:02:00Z</cp:lastPrinted>
  <dcterms:created xsi:type="dcterms:W3CDTF">2025-10-06T18:09:00Z</dcterms:created>
  <dcterms:modified xsi:type="dcterms:W3CDTF">2025-10-06T18:09:00Z</dcterms:modified>
</cp:coreProperties>
</file>